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E74FB" w14:textId="77777777" w:rsidR="00590E47" w:rsidRDefault="00590E47">
      <w:pPr>
        <w:rPr>
          <w:rFonts w:ascii="黑体" w:eastAsia="黑体" w:hAnsi="黑体" w:hint="eastAsia"/>
          <w:sz w:val="32"/>
          <w:szCs w:val="32"/>
        </w:rPr>
      </w:pPr>
    </w:p>
    <w:p w14:paraId="6B3A988C" w14:textId="77777777" w:rsidR="00590E47" w:rsidRDefault="00590E47">
      <w:pPr>
        <w:jc w:val="center"/>
        <w:rPr>
          <w:rFonts w:ascii="方正小标宋_GBK" w:eastAsia="方正小标宋_GBK" w:hAnsi="宋体" w:hint="eastAsia"/>
          <w:sz w:val="44"/>
          <w:szCs w:val="44"/>
        </w:rPr>
      </w:pPr>
    </w:p>
    <w:p w14:paraId="41FB2B1F" w14:textId="77777777" w:rsidR="00590E47" w:rsidRDefault="00AE6E2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昌吉州木垒蝗虫鼠害测报防治站</w:t>
      </w:r>
    </w:p>
    <w:p w14:paraId="5BB20C44" w14:textId="77777777" w:rsidR="00590E47" w:rsidRDefault="00AE6E2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88D7BE5" w14:textId="77777777" w:rsidR="00590E47" w:rsidRDefault="00AE6E2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6D6EF4F" w14:textId="77777777" w:rsidR="00590E47" w:rsidRDefault="00AE6E2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EA791DA" w14:textId="77777777" w:rsidR="00590E47" w:rsidRDefault="00AE6E2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D931E1B" w14:textId="77777777" w:rsidR="00590E47" w:rsidRDefault="00AE6E2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FF6B757"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6E47406"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543E7D7" w14:textId="77777777" w:rsidR="00590E47" w:rsidRDefault="00AE6E28">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921FEE4"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83C5E3A"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EF7920B"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AAA6199"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56F0DDE"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073A49D"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F7EDFE5"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1602B43"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1685F5D" w14:textId="77777777" w:rsidR="00590E47" w:rsidRDefault="00AE6E2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C1F4B33"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794D5B8" w14:textId="77777777" w:rsidR="00590E47" w:rsidRDefault="00AE6E28">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3D7C6CB" w14:textId="77777777" w:rsidR="00590E47" w:rsidRDefault="00AE6E28">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7F21026" w14:textId="77777777" w:rsidR="00590E47" w:rsidRDefault="00AE6E28">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C623055"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DE5255E"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AD73D9F" w14:textId="77777777" w:rsidR="00590E47" w:rsidRDefault="00AE6E28">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E63D8A0" w14:textId="77777777" w:rsidR="00590E47" w:rsidRDefault="00AE6E28">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77A401F"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7FAE8D6"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FC33215"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E652F63"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AD7C80C"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3226174"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9018AF7" w14:textId="77777777" w:rsidR="00590E47" w:rsidRDefault="00AE6E28">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B3CE7E5" w14:textId="77777777" w:rsidR="00590E47" w:rsidRDefault="00AE6E28">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A98FE95" w14:textId="77777777" w:rsidR="00590E47" w:rsidRDefault="00AE6E2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A6B4B0F" w14:textId="77777777" w:rsidR="00590E47" w:rsidRDefault="00AE6E28">
      <w:r>
        <w:rPr>
          <w:rFonts w:ascii="仿宋_GB2312" w:eastAsia="仿宋_GB2312" w:hAnsi="仿宋_GB2312" w:cs="仿宋_GB2312" w:hint="eastAsia"/>
          <w:sz w:val="32"/>
          <w:szCs w:val="32"/>
        </w:rPr>
        <w:fldChar w:fldCharType="end"/>
      </w:r>
    </w:p>
    <w:p w14:paraId="712B4960" w14:textId="77777777" w:rsidR="00590E47" w:rsidRDefault="00AE6E28">
      <w:pPr>
        <w:rPr>
          <w:rFonts w:ascii="仿宋_GB2312" w:eastAsia="仿宋_GB2312"/>
          <w:sz w:val="32"/>
          <w:szCs w:val="32"/>
        </w:rPr>
      </w:pPr>
      <w:r>
        <w:rPr>
          <w:rFonts w:ascii="仿宋_GB2312" w:eastAsia="仿宋_GB2312" w:hint="eastAsia"/>
          <w:sz w:val="32"/>
          <w:szCs w:val="32"/>
        </w:rPr>
        <w:br w:type="page"/>
      </w:r>
    </w:p>
    <w:p w14:paraId="24AADA4B" w14:textId="77777777" w:rsidR="00590E47" w:rsidRDefault="00AE6E2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98530CF" w14:textId="77777777" w:rsidR="00590E47" w:rsidRDefault="00AE6E2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ED17D3F" w14:textId="77777777" w:rsidR="0030174C" w:rsidRDefault="0030174C" w:rsidP="0030174C">
      <w:pPr>
        <w:ind w:firstLineChars="200" w:firstLine="640"/>
        <w:rPr>
          <w:rFonts w:ascii="仿宋_GB2312" w:eastAsia="仿宋_GB2312"/>
          <w:sz w:val="32"/>
          <w:szCs w:val="32"/>
        </w:rPr>
      </w:pPr>
      <w:r w:rsidRPr="0030174C">
        <w:rPr>
          <w:rFonts w:ascii="仿宋_GB2312" w:eastAsia="仿宋_GB2312" w:hint="eastAsia"/>
          <w:sz w:val="32"/>
          <w:szCs w:val="32"/>
        </w:rPr>
        <w:t>对昌吉州东四县（市）各类草地病虫鼠害进行科学地常规调查和监测，搞好草地蝗虫鼠害预测预报工作，为各县（市）及时进行治蝗灭鼠提供科学依据。</w:t>
      </w:r>
    </w:p>
    <w:p w14:paraId="15AE4C92" w14:textId="407E0D50" w:rsidR="00590E47" w:rsidRDefault="0030174C" w:rsidP="0030174C">
      <w:pPr>
        <w:ind w:firstLineChars="200" w:firstLine="640"/>
        <w:rPr>
          <w:rFonts w:ascii="仿宋_GB2312" w:eastAsia="仿宋_GB2312"/>
          <w:sz w:val="32"/>
          <w:szCs w:val="32"/>
        </w:rPr>
      </w:pPr>
      <w:r w:rsidRPr="0030174C">
        <w:rPr>
          <w:rFonts w:ascii="仿宋_GB2312" w:eastAsia="仿宋_GB2312" w:hint="eastAsia"/>
          <w:sz w:val="32"/>
          <w:szCs w:val="32"/>
        </w:rPr>
        <w:t>工作项目：蝗虫鼠害调查与监测、草原保护、毒害草的调查及防除、生物治蝗项目的开发推广、治蝗灭鼠技术指导</w:t>
      </w:r>
      <w:r>
        <w:rPr>
          <w:rFonts w:ascii="仿宋_GB2312" w:eastAsia="仿宋_GB2312" w:hint="eastAsia"/>
          <w:sz w:val="32"/>
          <w:szCs w:val="32"/>
        </w:rPr>
        <w:t>。</w:t>
      </w:r>
    </w:p>
    <w:p w14:paraId="5ABC2892" w14:textId="77777777" w:rsidR="00590E47" w:rsidRDefault="00AE6E2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6D5754" w14:textId="77777777" w:rsidR="00590E47" w:rsidRPr="009F2018" w:rsidRDefault="00AE6E28" w:rsidP="009F2018">
      <w:pPr>
        <w:ind w:firstLineChars="200" w:firstLine="640"/>
        <w:rPr>
          <w:rFonts w:ascii="仿宋_GB2312" w:eastAsia="仿宋_GB2312"/>
          <w:sz w:val="32"/>
          <w:szCs w:val="32"/>
        </w:rPr>
      </w:pPr>
      <w:r>
        <w:rPr>
          <w:rFonts w:ascii="仿宋_GB2312" w:eastAsia="仿宋_GB2312" w:hint="eastAsia"/>
          <w:sz w:val="32"/>
          <w:szCs w:val="32"/>
        </w:rPr>
        <w:t>昌吉州木垒蝗虫鼠害测报防治站2023年度，实有人数</w:t>
      </w:r>
      <w:r w:rsidRPr="009F2018">
        <w:rPr>
          <w:rFonts w:ascii="仿宋_GB2312" w:eastAsia="仿宋_GB2312" w:hint="eastAsia"/>
          <w:sz w:val="32"/>
          <w:szCs w:val="32"/>
        </w:rPr>
        <w:t>18</w:t>
      </w:r>
      <w:r>
        <w:rPr>
          <w:rFonts w:ascii="仿宋_GB2312" w:eastAsia="仿宋_GB2312" w:hint="eastAsia"/>
          <w:sz w:val="32"/>
          <w:szCs w:val="32"/>
        </w:rPr>
        <w:t>人，其中：在职人员</w:t>
      </w:r>
      <w:r w:rsidRPr="009F2018">
        <w:rPr>
          <w:rFonts w:ascii="仿宋_GB2312" w:eastAsia="仿宋_GB2312" w:hint="eastAsia"/>
          <w:sz w:val="32"/>
          <w:szCs w:val="32"/>
        </w:rPr>
        <w:t>9</w:t>
      </w:r>
      <w:r>
        <w:rPr>
          <w:rFonts w:ascii="仿宋_GB2312" w:eastAsia="仿宋_GB2312" w:hint="eastAsia"/>
          <w:sz w:val="32"/>
          <w:szCs w:val="32"/>
        </w:rPr>
        <w:t>人，离休人员</w:t>
      </w:r>
      <w:r w:rsidRPr="009F2018">
        <w:rPr>
          <w:rFonts w:ascii="仿宋_GB2312" w:eastAsia="仿宋_GB2312" w:hint="eastAsia"/>
          <w:sz w:val="32"/>
          <w:szCs w:val="32"/>
        </w:rPr>
        <w:t>0</w:t>
      </w:r>
      <w:r>
        <w:rPr>
          <w:rFonts w:ascii="仿宋_GB2312" w:eastAsia="仿宋_GB2312" w:hint="eastAsia"/>
          <w:sz w:val="32"/>
          <w:szCs w:val="32"/>
        </w:rPr>
        <w:t>人，退休人员</w:t>
      </w:r>
      <w:r w:rsidRPr="009F2018">
        <w:rPr>
          <w:rFonts w:ascii="仿宋_GB2312" w:eastAsia="仿宋_GB2312" w:hint="eastAsia"/>
          <w:sz w:val="32"/>
          <w:szCs w:val="32"/>
        </w:rPr>
        <w:t>9</w:t>
      </w:r>
      <w:r>
        <w:rPr>
          <w:rFonts w:ascii="仿宋_GB2312" w:eastAsia="仿宋_GB2312" w:hint="eastAsia"/>
          <w:sz w:val="32"/>
          <w:szCs w:val="32"/>
        </w:rPr>
        <w:t>人。</w:t>
      </w:r>
    </w:p>
    <w:p w14:paraId="4842A1ED" w14:textId="5EBEF16D" w:rsidR="00590E47" w:rsidRPr="009F2018" w:rsidRDefault="00AE6E28">
      <w:pPr>
        <w:ind w:firstLineChars="200" w:firstLine="640"/>
        <w:rPr>
          <w:rFonts w:ascii="仿宋_GB2312" w:eastAsia="仿宋_GB2312"/>
          <w:sz w:val="32"/>
          <w:szCs w:val="32"/>
        </w:rPr>
        <w:sectPr w:rsidR="00590E47" w:rsidRPr="009F2018">
          <w:footerReference w:type="default" r:id="rId8"/>
          <w:pgSz w:w="11906" w:h="16838"/>
          <w:pgMar w:top="1440" w:right="1800" w:bottom="1440" w:left="1800" w:header="851" w:footer="992" w:gutter="0"/>
          <w:cols w:space="720"/>
          <w:docGrid w:type="lines" w:linePitch="312"/>
        </w:sectPr>
      </w:pPr>
      <w:r w:rsidRPr="009F2018">
        <w:rPr>
          <w:rFonts w:ascii="仿宋_GB2312" w:eastAsia="仿宋_GB2312" w:hint="eastAsia"/>
          <w:sz w:val="32"/>
          <w:szCs w:val="32"/>
        </w:rPr>
        <w:t>单位无下属预算单位，下设</w:t>
      </w:r>
      <w:r w:rsidR="0030174C">
        <w:rPr>
          <w:rFonts w:ascii="仿宋_GB2312" w:eastAsia="仿宋_GB2312" w:hint="eastAsia"/>
          <w:sz w:val="32"/>
          <w:szCs w:val="32"/>
        </w:rPr>
        <w:t>2</w:t>
      </w:r>
      <w:r w:rsidRPr="009F2018">
        <w:rPr>
          <w:rFonts w:ascii="仿宋_GB2312" w:eastAsia="仿宋_GB2312" w:hint="eastAsia"/>
          <w:sz w:val="32"/>
          <w:szCs w:val="32"/>
        </w:rPr>
        <w:t>个处室，分别是：</w:t>
      </w:r>
      <w:r w:rsidR="0030174C" w:rsidRPr="0030174C">
        <w:rPr>
          <w:rFonts w:ascii="仿宋_GB2312" w:eastAsia="仿宋_GB2312" w:hint="eastAsia"/>
          <w:sz w:val="32"/>
          <w:szCs w:val="32"/>
        </w:rPr>
        <w:t>办公室、业务科</w:t>
      </w:r>
      <w:r w:rsidRPr="009F2018">
        <w:rPr>
          <w:rFonts w:ascii="仿宋_GB2312" w:eastAsia="仿宋_GB2312" w:hint="eastAsia"/>
          <w:sz w:val="32"/>
          <w:szCs w:val="32"/>
        </w:rPr>
        <w:t>。</w:t>
      </w:r>
    </w:p>
    <w:p w14:paraId="3F4AD17F" w14:textId="77777777" w:rsidR="00590E47" w:rsidRDefault="00AE6E2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453CB28" w14:textId="77777777" w:rsidR="00590E47" w:rsidRDefault="00AE6E2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DA58517"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2023年度收入总计182.88万元，其中：本年收入合计182.88万元，使用非财政拨款结余0.00万元，年初结转和结余0.00万元。</w:t>
      </w:r>
    </w:p>
    <w:p w14:paraId="21EF88BE"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2023年度支出总计182.88万元，其中：本年支出合计182.88万元，结余分配0.00万元，年末结转和结余0.00万元。</w:t>
      </w:r>
    </w:p>
    <w:p w14:paraId="7D5D9C23" w14:textId="3940C98D"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9F2018">
        <w:rPr>
          <w:rFonts w:ascii="仿宋_GB2312" w:eastAsia="仿宋_GB2312" w:hint="eastAsia"/>
          <w:sz w:val="32"/>
          <w:szCs w:val="32"/>
        </w:rPr>
        <w:t>增加9.23万元</w:t>
      </w:r>
      <w:r>
        <w:rPr>
          <w:rFonts w:ascii="仿宋_GB2312" w:eastAsia="仿宋_GB2312" w:hint="eastAsia"/>
          <w:sz w:val="32"/>
          <w:szCs w:val="32"/>
        </w:rPr>
        <w:t>，增长5.32%，主要原因是：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w:t>
      </w:r>
    </w:p>
    <w:p w14:paraId="0B3BF6FC" w14:textId="77777777" w:rsidR="00590E47" w:rsidRDefault="00AE6E2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7ED639"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本年收入182.88万元，其中：财政拨款收入</w:t>
      </w:r>
      <w:r w:rsidRPr="009F2018">
        <w:rPr>
          <w:rFonts w:ascii="仿宋_GB2312" w:eastAsia="仿宋_GB2312" w:hint="eastAsia"/>
          <w:sz w:val="32"/>
          <w:szCs w:val="32"/>
        </w:rPr>
        <w:t>182.88</w:t>
      </w:r>
      <w:r>
        <w:rPr>
          <w:rFonts w:ascii="仿宋_GB2312" w:eastAsia="仿宋_GB2312" w:hint="eastAsia"/>
          <w:sz w:val="32"/>
          <w:szCs w:val="32"/>
        </w:rPr>
        <w:t>万元，占</w:t>
      </w:r>
      <w:r w:rsidRPr="009F2018">
        <w:rPr>
          <w:rFonts w:ascii="仿宋_GB2312" w:eastAsia="仿宋_GB2312" w:hint="eastAsia"/>
          <w:sz w:val="32"/>
          <w:szCs w:val="32"/>
        </w:rPr>
        <w:t>100.00</w:t>
      </w:r>
      <w:r>
        <w:rPr>
          <w:rFonts w:ascii="仿宋_GB2312" w:eastAsia="仿宋_GB2312" w:hint="eastAsia"/>
          <w:sz w:val="32"/>
          <w:szCs w:val="32"/>
        </w:rPr>
        <w:t>%；上级补助收入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%；事业收入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%；经营收入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%；附属单位上缴收入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%；其他收入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w:t>
      </w:r>
    </w:p>
    <w:p w14:paraId="1AED16C9" w14:textId="77777777" w:rsidR="00590E47" w:rsidRDefault="00AE6E2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48FDAD7"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本年支出182.88万元，其中：基本支出182.88万元，占100.00%；项目支出0.00万元，占0.00%；上缴上级支出0.00万元，占0.00%；经营支出0.00万元，占0.00%；对附属单位补助支出0.00万元，占0.00%。</w:t>
      </w:r>
    </w:p>
    <w:p w14:paraId="6DCB17F6" w14:textId="77777777" w:rsidR="00590E47" w:rsidRDefault="00AE6E2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3631881"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F2018">
        <w:rPr>
          <w:rFonts w:ascii="仿宋_GB2312" w:eastAsia="仿宋_GB2312" w:hint="eastAsia"/>
          <w:sz w:val="32"/>
          <w:szCs w:val="32"/>
        </w:rPr>
        <w:t>182.88</w:t>
      </w:r>
      <w:r>
        <w:rPr>
          <w:rFonts w:ascii="仿宋_GB2312" w:eastAsia="仿宋_GB2312" w:hint="eastAsia"/>
          <w:sz w:val="32"/>
          <w:szCs w:val="32"/>
        </w:rPr>
        <w:t>万元，其中：年初财政拨款结转和结余</w:t>
      </w:r>
      <w:r w:rsidRPr="009F2018">
        <w:rPr>
          <w:rFonts w:ascii="仿宋_GB2312" w:eastAsia="仿宋_GB2312" w:hint="eastAsia"/>
          <w:sz w:val="32"/>
          <w:szCs w:val="32"/>
        </w:rPr>
        <w:t>0.00</w:t>
      </w:r>
      <w:r>
        <w:rPr>
          <w:rFonts w:ascii="仿宋_GB2312" w:eastAsia="仿宋_GB2312" w:hint="eastAsia"/>
          <w:sz w:val="32"/>
          <w:szCs w:val="32"/>
        </w:rPr>
        <w:t>万元，本年财政拨款收入</w:t>
      </w:r>
      <w:r w:rsidRPr="009F2018">
        <w:rPr>
          <w:rFonts w:ascii="仿宋_GB2312" w:eastAsia="仿宋_GB2312" w:hint="eastAsia"/>
          <w:sz w:val="32"/>
          <w:szCs w:val="32"/>
        </w:rPr>
        <w:t>182.88</w:t>
      </w:r>
      <w:r>
        <w:rPr>
          <w:rFonts w:ascii="仿宋_GB2312" w:eastAsia="仿宋_GB2312" w:hint="eastAsia"/>
          <w:sz w:val="32"/>
          <w:szCs w:val="32"/>
        </w:rPr>
        <w:t>万元。财政拨款支出总计</w:t>
      </w:r>
      <w:r w:rsidRPr="009F2018">
        <w:rPr>
          <w:rFonts w:ascii="仿宋_GB2312" w:eastAsia="仿宋_GB2312" w:hint="eastAsia"/>
          <w:sz w:val="32"/>
          <w:szCs w:val="32"/>
        </w:rPr>
        <w:t>182.88</w:t>
      </w:r>
      <w:r>
        <w:rPr>
          <w:rFonts w:ascii="仿宋_GB2312" w:eastAsia="仿宋_GB2312" w:hint="eastAsia"/>
          <w:sz w:val="32"/>
          <w:szCs w:val="32"/>
        </w:rPr>
        <w:t>万元，其中：年末财政拨款结转和结余</w:t>
      </w:r>
      <w:r w:rsidRPr="009F2018">
        <w:rPr>
          <w:rFonts w:ascii="仿宋_GB2312" w:eastAsia="仿宋_GB2312" w:hint="eastAsia"/>
          <w:sz w:val="32"/>
          <w:szCs w:val="32"/>
        </w:rPr>
        <w:t>0.00</w:t>
      </w:r>
      <w:r>
        <w:rPr>
          <w:rFonts w:ascii="仿宋_GB2312" w:eastAsia="仿宋_GB2312" w:hint="eastAsia"/>
          <w:sz w:val="32"/>
          <w:szCs w:val="32"/>
        </w:rPr>
        <w:t>万元，本年财政拨款支出</w:t>
      </w:r>
      <w:r w:rsidRPr="009F2018">
        <w:rPr>
          <w:rFonts w:ascii="仿宋_GB2312" w:eastAsia="仿宋_GB2312" w:hint="eastAsia"/>
          <w:sz w:val="32"/>
          <w:szCs w:val="32"/>
        </w:rPr>
        <w:t>182.88</w:t>
      </w:r>
      <w:r>
        <w:rPr>
          <w:rFonts w:ascii="仿宋_GB2312" w:eastAsia="仿宋_GB2312" w:hint="eastAsia"/>
          <w:sz w:val="32"/>
          <w:szCs w:val="32"/>
        </w:rPr>
        <w:t>万元。</w:t>
      </w:r>
    </w:p>
    <w:p w14:paraId="2BAFC224" w14:textId="35CF94D3"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F2018">
        <w:rPr>
          <w:rFonts w:ascii="仿宋_GB2312" w:eastAsia="仿宋_GB2312" w:hint="eastAsia"/>
          <w:sz w:val="32"/>
          <w:szCs w:val="32"/>
        </w:rPr>
        <w:t>增加9.2</w:t>
      </w:r>
      <w:r w:rsidR="00A84C53">
        <w:rPr>
          <w:rFonts w:ascii="仿宋_GB2312" w:eastAsia="仿宋_GB2312" w:hint="eastAsia"/>
          <w:sz w:val="32"/>
          <w:szCs w:val="32"/>
        </w:rPr>
        <w:t>4</w:t>
      </w:r>
      <w:r w:rsidRPr="009F2018">
        <w:rPr>
          <w:rFonts w:ascii="仿宋_GB2312" w:eastAsia="仿宋_GB2312" w:hint="eastAsia"/>
          <w:sz w:val="32"/>
          <w:szCs w:val="32"/>
        </w:rPr>
        <w:t>万元</w:t>
      </w:r>
      <w:r>
        <w:rPr>
          <w:rFonts w:ascii="仿宋_GB2312" w:eastAsia="仿宋_GB2312" w:hint="eastAsia"/>
          <w:sz w:val="32"/>
          <w:szCs w:val="32"/>
        </w:rPr>
        <w:t>，增长5.32%,主要原因是：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。与年初预算相比，年初预算数</w:t>
      </w:r>
      <w:r w:rsidRPr="009F2018">
        <w:rPr>
          <w:rFonts w:ascii="仿宋_GB2312" w:eastAsia="仿宋_GB2312" w:hint="eastAsia"/>
          <w:sz w:val="32"/>
          <w:szCs w:val="32"/>
        </w:rPr>
        <w:t>180.09</w:t>
      </w:r>
      <w:r>
        <w:rPr>
          <w:rFonts w:ascii="仿宋_GB2312" w:eastAsia="仿宋_GB2312" w:hint="eastAsia"/>
          <w:sz w:val="32"/>
          <w:szCs w:val="32"/>
        </w:rPr>
        <w:t>万元，决算数</w:t>
      </w:r>
      <w:r w:rsidRPr="009F2018">
        <w:rPr>
          <w:rFonts w:ascii="仿宋_GB2312" w:eastAsia="仿宋_GB2312" w:hint="eastAsia"/>
          <w:sz w:val="32"/>
          <w:szCs w:val="32"/>
        </w:rPr>
        <w:t>182.88</w:t>
      </w:r>
      <w:r>
        <w:rPr>
          <w:rFonts w:ascii="仿宋_GB2312" w:eastAsia="仿宋_GB2312" w:hint="eastAsia"/>
          <w:sz w:val="32"/>
          <w:szCs w:val="32"/>
        </w:rPr>
        <w:t>万元，预决算差异率1.55%，主要原因是：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正常晋升</w:t>
      </w:r>
      <w:r w:rsidR="0030174C" w:rsidRPr="0030174C">
        <w:rPr>
          <w:rFonts w:ascii="仿宋_GB2312" w:eastAsia="仿宋_GB2312" w:hint="eastAsia"/>
          <w:sz w:val="32"/>
          <w:szCs w:val="32"/>
        </w:rPr>
        <w:t>，</w:t>
      </w:r>
      <w:r w:rsidR="0068475A">
        <w:rPr>
          <w:rFonts w:ascii="仿宋_GB2312" w:eastAsia="仿宋_GB2312" w:hint="eastAsia"/>
          <w:sz w:val="32"/>
          <w:szCs w:val="32"/>
        </w:rPr>
        <w:t>年中追加</w:t>
      </w:r>
      <w:r w:rsidR="0030174C" w:rsidRPr="0030174C">
        <w:rPr>
          <w:rFonts w:ascii="仿宋_GB2312" w:eastAsia="仿宋_GB2312" w:hint="eastAsia"/>
          <w:sz w:val="32"/>
          <w:szCs w:val="32"/>
        </w:rPr>
        <w:t>人员工资、津贴补贴、奖金</w:t>
      </w:r>
      <w:r w:rsidR="0068475A">
        <w:rPr>
          <w:rFonts w:ascii="仿宋_GB2312" w:eastAsia="仿宋_GB2312" w:hint="eastAsia"/>
          <w:sz w:val="32"/>
          <w:szCs w:val="32"/>
        </w:rPr>
        <w:t>等人员经费</w:t>
      </w:r>
      <w:r>
        <w:rPr>
          <w:rFonts w:ascii="仿宋_GB2312" w:eastAsia="仿宋_GB2312" w:hint="eastAsia"/>
          <w:sz w:val="32"/>
          <w:szCs w:val="32"/>
        </w:rPr>
        <w:t>。</w:t>
      </w:r>
    </w:p>
    <w:p w14:paraId="10B7982D" w14:textId="77777777" w:rsidR="00590E47" w:rsidRDefault="00AE6E2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E55B98E" w14:textId="77777777" w:rsidR="00590E47" w:rsidRDefault="00AE6E2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9BC7A2A" w14:textId="15409865"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2023年度一般公共预算财政拨款支出182.88万元，占本年支出合计的</w:t>
      </w:r>
      <w:r w:rsidRPr="009F2018">
        <w:rPr>
          <w:rFonts w:ascii="仿宋_GB2312" w:eastAsia="仿宋_GB2312" w:hint="eastAsia"/>
          <w:sz w:val="32"/>
          <w:szCs w:val="32"/>
        </w:rPr>
        <w:t>100.00%</w:t>
      </w:r>
      <w:r>
        <w:rPr>
          <w:rFonts w:ascii="仿宋_GB2312" w:eastAsia="仿宋_GB2312" w:hint="eastAsia"/>
          <w:sz w:val="32"/>
          <w:szCs w:val="32"/>
        </w:rPr>
        <w:t>。与上年相比，</w:t>
      </w:r>
      <w:r w:rsidRPr="009F2018">
        <w:rPr>
          <w:rFonts w:ascii="仿宋_GB2312" w:eastAsia="仿宋_GB2312" w:hint="eastAsia"/>
          <w:sz w:val="32"/>
          <w:szCs w:val="32"/>
        </w:rPr>
        <w:t>增加9.2</w:t>
      </w:r>
      <w:r w:rsidR="00A84C53">
        <w:rPr>
          <w:rFonts w:ascii="仿宋_GB2312" w:eastAsia="仿宋_GB2312" w:hint="eastAsia"/>
          <w:sz w:val="32"/>
          <w:szCs w:val="32"/>
        </w:rPr>
        <w:t>4</w:t>
      </w:r>
      <w:r w:rsidRPr="009F2018">
        <w:rPr>
          <w:rFonts w:ascii="仿宋_GB2312" w:eastAsia="仿宋_GB2312" w:hint="eastAsia"/>
          <w:sz w:val="32"/>
          <w:szCs w:val="32"/>
        </w:rPr>
        <w:t>万元</w:t>
      </w:r>
      <w:r>
        <w:rPr>
          <w:rFonts w:ascii="仿宋_GB2312" w:eastAsia="仿宋_GB2312" w:hint="eastAsia"/>
          <w:sz w:val="32"/>
          <w:szCs w:val="32"/>
        </w:rPr>
        <w:t>，增长5.32%,主要原因是：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。与年初预算相比，年初预算数</w:t>
      </w:r>
      <w:r w:rsidRPr="009F2018">
        <w:rPr>
          <w:rFonts w:ascii="仿宋_GB2312" w:eastAsia="仿宋_GB2312" w:hint="eastAsia"/>
          <w:sz w:val="32"/>
          <w:szCs w:val="32"/>
        </w:rPr>
        <w:t>180.09</w:t>
      </w:r>
      <w:r>
        <w:rPr>
          <w:rFonts w:ascii="仿宋_GB2312" w:eastAsia="仿宋_GB2312" w:hint="eastAsia"/>
          <w:sz w:val="32"/>
          <w:szCs w:val="32"/>
        </w:rPr>
        <w:t>万元，决算数</w:t>
      </w:r>
      <w:r w:rsidRPr="009F2018">
        <w:rPr>
          <w:rFonts w:ascii="仿宋_GB2312" w:eastAsia="仿宋_GB2312" w:hint="eastAsia"/>
          <w:sz w:val="32"/>
          <w:szCs w:val="32"/>
        </w:rPr>
        <w:t>182.88</w:t>
      </w:r>
      <w:r>
        <w:rPr>
          <w:rFonts w:ascii="仿宋_GB2312" w:eastAsia="仿宋_GB2312" w:hint="eastAsia"/>
          <w:sz w:val="32"/>
          <w:szCs w:val="32"/>
        </w:rPr>
        <w:t>万元，预决算差异率</w:t>
      </w:r>
      <w:r w:rsidRPr="009F2018">
        <w:rPr>
          <w:rFonts w:ascii="仿宋_GB2312" w:eastAsia="仿宋_GB2312" w:hint="eastAsia"/>
          <w:sz w:val="32"/>
          <w:szCs w:val="32"/>
        </w:rPr>
        <w:t>1.55%</w:t>
      </w:r>
      <w:r>
        <w:rPr>
          <w:rFonts w:ascii="仿宋_GB2312" w:eastAsia="仿宋_GB2312" w:hint="eastAsia"/>
          <w:sz w:val="32"/>
          <w:szCs w:val="32"/>
        </w:rPr>
        <w:t>，主要原因是：</w:t>
      </w:r>
      <w:r w:rsidR="0068475A" w:rsidRPr="0030174C">
        <w:rPr>
          <w:rFonts w:ascii="仿宋_GB2312" w:eastAsia="仿宋_GB2312" w:hint="eastAsia"/>
          <w:sz w:val="32"/>
          <w:szCs w:val="32"/>
        </w:rPr>
        <w:t>单位本年人员</w:t>
      </w:r>
      <w:r w:rsidR="0068475A">
        <w:rPr>
          <w:rFonts w:ascii="仿宋_GB2312" w:eastAsia="仿宋_GB2312" w:hint="eastAsia"/>
          <w:sz w:val="32"/>
          <w:szCs w:val="32"/>
        </w:rPr>
        <w:t>正常晋升</w:t>
      </w:r>
      <w:r w:rsidR="0068475A" w:rsidRPr="0030174C">
        <w:rPr>
          <w:rFonts w:ascii="仿宋_GB2312" w:eastAsia="仿宋_GB2312" w:hint="eastAsia"/>
          <w:sz w:val="32"/>
          <w:szCs w:val="32"/>
        </w:rPr>
        <w:t>，</w:t>
      </w:r>
      <w:r w:rsidR="0068475A">
        <w:rPr>
          <w:rFonts w:ascii="仿宋_GB2312" w:eastAsia="仿宋_GB2312" w:hint="eastAsia"/>
          <w:sz w:val="32"/>
          <w:szCs w:val="32"/>
        </w:rPr>
        <w:t>年中追加</w:t>
      </w:r>
      <w:r w:rsidR="0068475A" w:rsidRPr="0030174C">
        <w:rPr>
          <w:rFonts w:ascii="仿宋_GB2312" w:eastAsia="仿宋_GB2312" w:hint="eastAsia"/>
          <w:sz w:val="32"/>
          <w:szCs w:val="32"/>
        </w:rPr>
        <w:t>人员工资、津贴补贴、奖金</w:t>
      </w:r>
      <w:r w:rsidR="0068475A">
        <w:rPr>
          <w:rFonts w:ascii="仿宋_GB2312" w:eastAsia="仿宋_GB2312" w:hint="eastAsia"/>
          <w:sz w:val="32"/>
          <w:szCs w:val="32"/>
        </w:rPr>
        <w:t>等人员经费</w:t>
      </w:r>
      <w:r>
        <w:rPr>
          <w:rFonts w:ascii="仿宋_GB2312" w:eastAsia="仿宋_GB2312" w:hint="eastAsia"/>
          <w:sz w:val="32"/>
          <w:szCs w:val="32"/>
        </w:rPr>
        <w:t>。</w:t>
      </w:r>
    </w:p>
    <w:p w14:paraId="7EA78794" w14:textId="77777777" w:rsidR="00590E47" w:rsidRDefault="00AE6E2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EF001E2" w14:textId="28D0B4A2"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sz w:val="32"/>
          <w:szCs w:val="32"/>
        </w:rPr>
        <w:t>1.社会保障和就业支出（类）</w:t>
      </w:r>
      <w:r w:rsidRPr="009F2018">
        <w:rPr>
          <w:rFonts w:ascii="仿宋_GB2312" w:eastAsia="仿宋_GB2312" w:hint="eastAsia"/>
          <w:sz w:val="32"/>
          <w:szCs w:val="32"/>
        </w:rPr>
        <w:t>20.44</w:t>
      </w:r>
      <w:r w:rsidRPr="009F2018">
        <w:rPr>
          <w:rFonts w:ascii="仿宋_GB2312" w:eastAsia="仿宋_GB2312"/>
          <w:sz w:val="32"/>
          <w:szCs w:val="32"/>
        </w:rPr>
        <w:t>万元，占</w:t>
      </w:r>
      <w:r w:rsidRPr="009F2018">
        <w:rPr>
          <w:rFonts w:ascii="仿宋_GB2312" w:eastAsia="仿宋_GB2312" w:hint="eastAsia"/>
          <w:sz w:val="32"/>
          <w:szCs w:val="32"/>
        </w:rPr>
        <w:t>11.18</w:t>
      </w:r>
      <w:r w:rsidRPr="009F2018">
        <w:rPr>
          <w:rFonts w:ascii="仿宋_GB2312" w:eastAsia="仿宋_GB2312"/>
          <w:sz w:val="32"/>
          <w:szCs w:val="32"/>
        </w:rPr>
        <w:t>%；</w:t>
      </w:r>
    </w:p>
    <w:p w14:paraId="0721D50A" w14:textId="6FCBAB33"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9F2018">
        <w:rPr>
          <w:rFonts w:ascii="仿宋_GB2312" w:eastAsia="仿宋_GB2312"/>
          <w:sz w:val="32"/>
          <w:szCs w:val="32"/>
        </w:rPr>
        <w:t>.节能环保支出（类）</w:t>
      </w:r>
      <w:r w:rsidRPr="009F2018">
        <w:rPr>
          <w:rFonts w:ascii="仿宋_GB2312" w:eastAsia="仿宋_GB2312" w:hint="eastAsia"/>
          <w:sz w:val="32"/>
          <w:szCs w:val="32"/>
        </w:rPr>
        <w:t>5.30</w:t>
      </w:r>
      <w:r w:rsidRPr="009F2018">
        <w:rPr>
          <w:rFonts w:ascii="仿宋_GB2312" w:eastAsia="仿宋_GB2312"/>
          <w:sz w:val="32"/>
          <w:szCs w:val="32"/>
        </w:rPr>
        <w:t>万元，占</w:t>
      </w:r>
      <w:r w:rsidRPr="009F2018">
        <w:rPr>
          <w:rFonts w:ascii="仿宋_GB2312" w:eastAsia="仿宋_GB2312" w:hint="eastAsia"/>
          <w:sz w:val="32"/>
          <w:szCs w:val="32"/>
        </w:rPr>
        <w:t>2.90</w:t>
      </w:r>
      <w:r w:rsidRPr="009F2018">
        <w:rPr>
          <w:rFonts w:ascii="仿宋_GB2312" w:eastAsia="仿宋_GB2312"/>
          <w:sz w:val="32"/>
          <w:szCs w:val="32"/>
        </w:rPr>
        <w:t>%；</w:t>
      </w:r>
    </w:p>
    <w:p w14:paraId="09CDA5A6" w14:textId="098C2064"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t>3</w:t>
      </w:r>
      <w:r w:rsidRPr="009F2018">
        <w:rPr>
          <w:rFonts w:ascii="仿宋_GB2312" w:eastAsia="仿宋_GB2312"/>
          <w:sz w:val="32"/>
          <w:szCs w:val="32"/>
        </w:rPr>
        <w:t>.农林水支出（类）</w:t>
      </w:r>
      <w:r w:rsidRPr="009F2018">
        <w:rPr>
          <w:rFonts w:ascii="仿宋_GB2312" w:eastAsia="仿宋_GB2312" w:hint="eastAsia"/>
          <w:sz w:val="32"/>
          <w:szCs w:val="32"/>
        </w:rPr>
        <w:t>143.69</w:t>
      </w:r>
      <w:r w:rsidRPr="009F2018">
        <w:rPr>
          <w:rFonts w:ascii="仿宋_GB2312" w:eastAsia="仿宋_GB2312"/>
          <w:sz w:val="32"/>
          <w:szCs w:val="32"/>
        </w:rPr>
        <w:t>万元，占</w:t>
      </w:r>
      <w:r w:rsidRPr="009F2018">
        <w:rPr>
          <w:rFonts w:ascii="仿宋_GB2312" w:eastAsia="仿宋_GB2312" w:hint="eastAsia"/>
          <w:sz w:val="32"/>
          <w:szCs w:val="32"/>
        </w:rPr>
        <w:t>78.57</w:t>
      </w:r>
      <w:r w:rsidRPr="009F2018">
        <w:rPr>
          <w:rFonts w:ascii="仿宋_GB2312" w:eastAsia="仿宋_GB2312"/>
          <w:sz w:val="32"/>
          <w:szCs w:val="32"/>
        </w:rPr>
        <w:t>%；</w:t>
      </w:r>
    </w:p>
    <w:p w14:paraId="2CFCCC99" w14:textId="231473E1"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t>4</w:t>
      </w:r>
      <w:r w:rsidRPr="009F2018">
        <w:rPr>
          <w:rFonts w:ascii="仿宋_GB2312" w:eastAsia="仿宋_GB2312"/>
          <w:sz w:val="32"/>
          <w:szCs w:val="32"/>
        </w:rPr>
        <w:t>.住房保障支出（类）</w:t>
      </w:r>
      <w:r w:rsidRPr="009F2018">
        <w:rPr>
          <w:rFonts w:ascii="仿宋_GB2312" w:eastAsia="仿宋_GB2312" w:hint="eastAsia"/>
          <w:sz w:val="32"/>
          <w:szCs w:val="32"/>
        </w:rPr>
        <w:t>13.44</w:t>
      </w:r>
      <w:r w:rsidRPr="009F2018">
        <w:rPr>
          <w:rFonts w:ascii="仿宋_GB2312" w:eastAsia="仿宋_GB2312"/>
          <w:sz w:val="32"/>
          <w:szCs w:val="32"/>
        </w:rPr>
        <w:t>万元，占</w:t>
      </w:r>
      <w:r w:rsidRPr="009F2018">
        <w:rPr>
          <w:rFonts w:ascii="仿宋_GB2312" w:eastAsia="仿宋_GB2312" w:hint="eastAsia"/>
          <w:sz w:val="32"/>
          <w:szCs w:val="32"/>
        </w:rPr>
        <w:t>7.35</w:t>
      </w:r>
      <w:r w:rsidRPr="009F2018">
        <w:rPr>
          <w:rFonts w:ascii="仿宋_GB2312" w:eastAsia="仿宋_GB2312"/>
          <w:sz w:val="32"/>
          <w:szCs w:val="32"/>
        </w:rPr>
        <w:t>%</w:t>
      </w:r>
      <w:r>
        <w:rPr>
          <w:rFonts w:ascii="仿宋_GB2312" w:eastAsia="仿宋_GB2312" w:hint="eastAsia"/>
          <w:sz w:val="32"/>
          <w:szCs w:val="32"/>
        </w:rPr>
        <w:t>。</w:t>
      </w:r>
    </w:p>
    <w:p w14:paraId="3FEDF6D3" w14:textId="77777777" w:rsidR="00590E47" w:rsidRDefault="00AE6E2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722C15D" w14:textId="090CC445"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1.农林水支出（类）农业农村（款）事业运行（项）:支出决算数为143.69万元，比上年决算增加6.91万元，增长5.05%，主要原因是：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sidRPr="009F2018">
        <w:rPr>
          <w:rFonts w:ascii="仿宋_GB2312" w:eastAsia="仿宋_GB2312" w:hint="eastAsia"/>
          <w:sz w:val="32"/>
          <w:szCs w:val="32"/>
        </w:rPr>
        <w:t>。</w:t>
      </w:r>
    </w:p>
    <w:p w14:paraId="7B60D5E9" w14:textId="66675054"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2.节能环保支出（类）自然生态保护（款）草原生态修复治理（项）:支出决算数为5.30万元，比上年决算减少0.4</w:t>
      </w:r>
      <w:r w:rsidR="005260BB">
        <w:rPr>
          <w:rFonts w:ascii="仿宋_GB2312" w:eastAsia="仿宋_GB2312" w:hint="eastAsia"/>
          <w:sz w:val="32"/>
          <w:szCs w:val="32"/>
        </w:rPr>
        <w:t>4</w:t>
      </w:r>
      <w:r w:rsidRPr="009F2018">
        <w:rPr>
          <w:rFonts w:ascii="仿宋_GB2312" w:eastAsia="仿宋_GB2312" w:hint="eastAsia"/>
          <w:sz w:val="32"/>
          <w:szCs w:val="32"/>
        </w:rPr>
        <w:t>万元，下降7.</w:t>
      </w:r>
      <w:r w:rsidR="005260BB">
        <w:rPr>
          <w:rFonts w:ascii="仿宋_GB2312" w:eastAsia="仿宋_GB2312" w:hint="eastAsia"/>
          <w:sz w:val="32"/>
          <w:szCs w:val="32"/>
        </w:rPr>
        <w:t>67</w:t>
      </w:r>
      <w:r w:rsidRPr="009F2018">
        <w:rPr>
          <w:rFonts w:ascii="仿宋_GB2312" w:eastAsia="仿宋_GB2312" w:hint="eastAsia"/>
          <w:sz w:val="32"/>
          <w:szCs w:val="32"/>
        </w:rPr>
        <w:t>%，主要原因是：</w:t>
      </w:r>
      <w:r w:rsidR="0030174C">
        <w:rPr>
          <w:rFonts w:ascii="仿宋_GB2312" w:eastAsia="仿宋_GB2312" w:hint="eastAsia"/>
          <w:sz w:val="32"/>
          <w:szCs w:val="32"/>
        </w:rPr>
        <w:t>木垒县蝗虫测报站本年</w:t>
      </w:r>
      <w:r w:rsidR="0030174C" w:rsidRPr="0030174C">
        <w:rPr>
          <w:rFonts w:ascii="仿宋_GB2312" w:eastAsia="仿宋_GB2312" w:hint="eastAsia"/>
          <w:sz w:val="32"/>
          <w:szCs w:val="32"/>
        </w:rPr>
        <w:t>草原监测项目费用</w:t>
      </w:r>
      <w:r w:rsidR="0030174C">
        <w:rPr>
          <w:rFonts w:ascii="仿宋_GB2312" w:eastAsia="仿宋_GB2312" w:hint="eastAsia"/>
          <w:sz w:val="32"/>
          <w:szCs w:val="32"/>
        </w:rPr>
        <w:t>减少</w:t>
      </w:r>
      <w:r w:rsidRPr="009F2018">
        <w:rPr>
          <w:rFonts w:ascii="仿宋_GB2312" w:eastAsia="仿宋_GB2312" w:hint="eastAsia"/>
          <w:sz w:val="32"/>
          <w:szCs w:val="32"/>
        </w:rPr>
        <w:t>。</w:t>
      </w:r>
    </w:p>
    <w:p w14:paraId="4CFB56A3" w14:textId="1CEE5221"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3.住房保障支出（类）住房改革支出（款）住房公积金（项）:支出决算数为13.44万元，比上年决算增加3.30万元，增长32.5</w:t>
      </w:r>
      <w:r w:rsidR="005260BB">
        <w:rPr>
          <w:rFonts w:ascii="仿宋_GB2312" w:eastAsia="仿宋_GB2312" w:hint="eastAsia"/>
          <w:sz w:val="32"/>
          <w:szCs w:val="32"/>
        </w:rPr>
        <w:t>4</w:t>
      </w:r>
      <w:r w:rsidRPr="009F2018">
        <w:rPr>
          <w:rFonts w:ascii="仿宋_GB2312" w:eastAsia="仿宋_GB2312" w:hint="eastAsia"/>
          <w:sz w:val="32"/>
          <w:szCs w:val="32"/>
        </w:rPr>
        <w:t>%，主要原因是：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w:t>
      </w:r>
      <w:r w:rsidR="0030174C">
        <w:rPr>
          <w:rFonts w:ascii="仿宋_GB2312" w:eastAsia="仿宋_GB2312" w:hint="eastAsia"/>
          <w:sz w:val="32"/>
          <w:szCs w:val="32"/>
        </w:rPr>
        <w:t>公积金缴费增加</w:t>
      </w:r>
      <w:r w:rsidRPr="009F2018">
        <w:rPr>
          <w:rFonts w:ascii="仿宋_GB2312" w:eastAsia="仿宋_GB2312" w:hint="eastAsia"/>
          <w:sz w:val="32"/>
          <w:szCs w:val="32"/>
        </w:rPr>
        <w:t>。</w:t>
      </w:r>
    </w:p>
    <w:p w14:paraId="613782F4" w14:textId="1F23F91A"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4.社会保障和就业支出（类）行政事业单位养老支出（款）事业单位离退休（项）:支出决算数为3.08万元，比上年决算增加2.02万元，增长190.</w:t>
      </w:r>
      <w:r w:rsidR="005260BB">
        <w:rPr>
          <w:rFonts w:ascii="仿宋_GB2312" w:eastAsia="仿宋_GB2312" w:hint="eastAsia"/>
          <w:sz w:val="32"/>
          <w:szCs w:val="32"/>
        </w:rPr>
        <w:t>57</w:t>
      </w:r>
      <w:r w:rsidRPr="009F2018">
        <w:rPr>
          <w:rFonts w:ascii="仿宋_GB2312" w:eastAsia="仿宋_GB2312" w:hint="eastAsia"/>
          <w:sz w:val="32"/>
          <w:szCs w:val="32"/>
        </w:rPr>
        <w:t>%，主要原因是：</w:t>
      </w:r>
      <w:r w:rsidR="0030174C" w:rsidRPr="0030174C">
        <w:rPr>
          <w:rFonts w:ascii="仿宋_GB2312" w:eastAsia="仿宋_GB2312" w:hint="eastAsia"/>
          <w:sz w:val="32"/>
          <w:szCs w:val="32"/>
        </w:rPr>
        <w:t>单位本年退休人员交通补助、取暖费增加</w:t>
      </w:r>
      <w:r w:rsidRPr="009F2018">
        <w:rPr>
          <w:rFonts w:ascii="仿宋_GB2312" w:eastAsia="仿宋_GB2312" w:hint="eastAsia"/>
          <w:sz w:val="32"/>
          <w:szCs w:val="32"/>
        </w:rPr>
        <w:t>。</w:t>
      </w:r>
    </w:p>
    <w:p w14:paraId="29A7BF61" w14:textId="55EF66E8"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5.社会保障和就业支出（类）行政事业单位养老支出（款）机关事业单位基本养老保险缴费支出（项）:支出决</w:t>
      </w:r>
      <w:r w:rsidRPr="009F2018">
        <w:rPr>
          <w:rFonts w:ascii="仿宋_GB2312" w:eastAsia="仿宋_GB2312" w:hint="eastAsia"/>
          <w:sz w:val="32"/>
          <w:szCs w:val="32"/>
        </w:rPr>
        <w:lastRenderedPageBreak/>
        <w:t>算数为17.36万元，比上年决算增加1.0</w:t>
      </w:r>
      <w:r w:rsidR="005260BB">
        <w:rPr>
          <w:rFonts w:ascii="仿宋_GB2312" w:eastAsia="仿宋_GB2312" w:hint="eastAsia"/>
          <w:sz w:val="32"/>
          <w:szCs w:val="32"/>
        </w:rPr>
        <w:t>2</w:t>
      </w:r>
      <w:r w:rsidRPr="009F2018">
        <w:rPr>
          <w:rFonts w:ascii="仿宋_GB2312" w:eastAsia="仿宋_GB2312" w:hint="eastAsia"/>
          <w:sz w:val="32"/>
          <w:szCs w:val="32"/>
        </w:rPr>
        <w:t>万元，增长6.2</w:t>
      </w:r>
      <w:r w:rsidR="005260BB">
        <w:rPr>
          <w:rFonts w:ascii="仿宋_GB2312" w:eastAsia="仿宋_GB2312" w:hint="eastAsia"/>
          <w:sz w:val="32"/>
          <w:szCs w:val="32"/>
        </w:rPr>
        <w:t>4</w:t>
      </w:r>
      <w:r w:rsidRPr="009F2018">
        <w:rPr>
          <w:rFonts w:ascii="仿宋_GB2312" w:eastAsia="仿宋_GB2312" w:hint="eastAsia"/>
          <w:sz w:val="32"/>
          <w:szCs w:val="32"/>
        </w:rPr>
        <w:t>%，主要原因是：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w:t>
      </w:r>
      <w:r w:rsidR="0030174C">
        <w:rPr>
          <w:rFonts w:ascii="仿宋_GB2312" w:eastAsia="仿宋_GB2312" w:hint="eastAsia"/>
          <w:sz w:val="32"/>
          <w:szCs w:val="32"/>
        </w:rPr>
        <w:t>养老保险缴费增加</w:t>
      </w:r>
      <w:r w:rsidRPr="009F2018">
        <w:rPr>
          <w:rFonts w:ascii="仿宋_GB2312" w:eastAsia="仿宋_GB2312" w:hint="eastAsia"/>
          <w:sz w:val="32"/>
          <w:szCs w:val="32"/>
        </w:rPr>
        <w:t>。</w:t>
      </w:r>
    </w:p>
    <w:p w14:paraId="2365C5EE" w14:textId="2DCD2EC3"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6.其他支出（类）其他支出（款）其他支出（项）:支出决算数为0.00万元，比上年决算减少3.60万元，下降100%，主要原因是：</w:t>
      </w:r>
      <w:r w:rsidR="009F2018" w:rsidRPr="009F2018">
        <w:rPr>
          <w:rFonts w:ascii="仿宋_GB2312" w:eastAsia="仿宋_GB2312" w:hint="eastAsia"/>
          <w:sz w:val="32"/>
          <w:szCs w:val="32"/>
        </w:rPr>
        <w:t>单位本年</w:t>
      </w:r>
      <w:r w:rsidR="0068475A">
        <w:rPr>
          <w:rFonts w:ascii="仿宋_GB2312" w:eastAsia="仿宋_GB2312" w:hint="eastAsia"/>
          <w:sz w:val="32"/>
          <w:szCs w:val="32"/>
        </w:rPr>
        <w:t>人员绩效奖金补助经费较上年减少</w:t>
      </w:r>
      <w:r w:rsidRPr="009F2018">
        <w:rPr>
          <w:rFonts w:ascii="仿宋_GB2312" w:eastAsia="仿宋_GB2312" w:hint="eastAsia"/>
          <w:sz w:val="32"/>
          <w:szCs w:val="32"/>
        </w:rPr>
        <w:t>。</w:t>
      </w:r>
    </w:p>
    <w:p w14:paraId="1266FF33" w14:textId="77777777" w:rsidR="00590E47" w:rsidRDefault="00AE6E2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45902CC" w14:textId="7BC4871C"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182.88万元，其中：人员经费173.90万元，包括：基本工资、津贴补贴、奖金、机关事业单位基本养老保险缴费、职工基本医疗保险缴费、其他社会保障缴费、住房公积金、退休费、奖励金、其他对个人和家庭的补助。</w:t>
      </w:r>
    </w:p>
    <w:p w14:paraId="185B624A" w14:textId="2712AD0D" w:rsidR="00590E47" w:rsidRPr="009F2018" w:rsidRDefault="00AE6E28" w:rsidP="009F2018">
      <w:pPr>
        <w:ind w:firstLineChars="200" w:firstLine="640"/>
        <w:rPr>
          <w:rFonts w:ascii="仿宋_GB2312" w:eastAsia="仿宋_GB2312"/>
          <w:sz w:val="32"/>
          <w:szCs w:val="32"/>
        </w:rPr>
      </w:pPr>
      <w:r>
        <w:rPr>
          <w:rFonts w:ascii="仿宋_GB2312" w:eastAsia="仿宋_GB2312" w:hint="eastAsia"/>
          <w:sz w:val="32"/>
          <w:szCs w:val="32"/>
        </w:rPr>
        <w:t>公用经费8.9</w:t>
      </w:r>
      <w:r w:rsidR="004F2DCA">
        <w:rPr>
          <w:rFonts w:ascii="仿宋_GB2312" w:eastAsia="仿宋_GB2312" w:hint="eastAsia"/>
          <w:sz w:val="32"/>
          <w:szCs w:val="32"/>
        </w:rPr>
        <w:t>8</w:t>
      </w:r>
      <w:r>
        <w:rPr>
          <w:rFonts w:ascii="仿宋_GB2312" w:eastAsia="仿宋_GB2312" w:hint="eastAsia"/>
          <w:sz w:val="32"/>
          <w:szCs w:val="32"/>
        </w:rPr>
        <w:t>万元，包括：办公费、电费、邮电费、取暖费、差旅费、维修（护）费、专用材料费、劳务费、工会经费、公务用车运行维护费、其他交通费用、其他商品和服务支出</w:t>
      </w:r>
      <w:r w:rsidRPr="009F2018">
        <w:rPr>
          <w:rFonts w:ascii="仿宋_GB2312" w:eastAsia="仿宋_GB2312" w:hint="eastAsia"/>
          <w:sz w:val="32"/>
          <w:szCs w:val="32"/>
        </w:rPr>
        <w:t>。</w:t>
      </w:r>
    </w:p>
    <w:p w14:paraId="04D67FB6" w14:textId="77777777" w:rsidR="00590E47" w:rsidRDefault="00AE6E2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3EE1FE4" w14:textId="61000EDB"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2023年度</w:t>
      </w:r>
      <w:r>
        <w:rPr>
          <w:rFonts w:ascii="仿宋_GB2312" w:eastAsia="仿宋_GB2312" w:hint="eastAsia"/>
          <w:sz w:val="32"/>
          <w:szCs w:val="32"/>
        </w:rPr>
        <w:t>财政拨款</w:t>
      </w:r>
      <w:r w:rsidRPr="009F2018">
        <w:rPr>
          <w:rFonts w:ascii="仿宋_GB2312" w:eastAsia="仿宋_GB2312" w:hint="eastAsia"/>
          <w:sz w:val="32"/>
          <w:szCs w:val="32"/>
        </w:rPr>
        <w:t>“三公”经费支出0.93万元，</w:t>
      </w:r>
      <w:r>
        <w:rPr>
          <w:rFonts w:ascii="仿宋_GB2312" w:eastAsia="仿宋_GB2312" w:hint="eastAsia"/>
          <w:sz w:val="32"/>
          <w:szCs w:val="32"/>
        </w:rPr>
        <w:t>比上年</w:t>
      </w:r>
      <w:r w:rsidRPr="009F2018">
        <w:rPr>
          <w:rFonts w:ascii="仿宋_GB2312" w:eastAsia="仿宋_GB2312" w:hint="eastAsia"/>
          <w:sz w:val="32"/>
          <w:szCs w:val="32"/>
        </w:rPr>
        <w:t>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Pr>
          <w:rFonts w:ascii="仿宋_GB2312" w:eastAsia="仿宋_GB2312" w:hint="eastAsia"/>
          <w:sz w:val="32"/>
          <w:szCs w:val="32"/>
        </w:rPr>
        <w:t>与上年对比无差异</w:t>
      </w:r>
      <w:r w:rsidRPr="009F2018">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w:t>
      </w:r>
      <w:r w:rsidR="009F2018" w:rsidRPr="009F2018">
        <w:rPr>
          <w:rFonts w:ascii="仿宋_GB2312" w:eastAsia="仿宋_GB2312" w:hint="eastAsia"/>
          <w:sz w:val="32"/>
          <w:szCs w:val="32"/>
        </w:rPr>
        <w:lastRenderedPageBreak/>
        <w:t>无此项经费</w:t>
      </w:r>
      <w:r w:rsidRPr="009F2018">
        <w:rPr>
          <w:rFonts w:ascii="仿宋_GB2312" w:eastAsia="仿宋_GB2312" w:hint="eastAsia"/>
          <w:sz w:val="32"/>
          <w:szCs w:val="32"/>
        </w:rPr>
        <w:t>；公务用车购置及运行维护费支出0.93万元，占100.00%，比上年增加0.00万元，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Pr>
          <w:rFonts w:ascii="仿宋_GB2312" w:eastAsia="仿宋_GB2312" w:hint="eastAsia"/>
          <w:sz w:val="32"/>
          <w:szCs w:val="32"/>
        </w:rPr>
        <w:t>与上年对比无差异</w:t>
      </w:r>
      <w:r w:rsidRPr="009F2018">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w:t>
      </w:r>
    </w:p>
    <w:p w14:paraId="514A3F33"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具体情况如下：</w:t>
      </w:r>
    </w:p>
    <w:p w14:paraId="28676B69" w14:textId="610EC5F2"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因公出国（境）费支出0.00万元，开支内容包括</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。单位全年安排的因公出国（境）团组0个，因公出国（境）0人次。</w:t>
      </w:r>
    </w:p>
    <w:p w14:paraId="2290537E" w14:textId="3F68039C" w:rsidR="00590E47"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公务用车购置及运行维护费0.93万元，其中：公务用车购置费0.00万元，公务用车运行维护费0.93万元。公务用车运行维护费开支内容包括</w:t>
      </w:r>
      <w:r w:rsidR="009F2018" w:rsidRPr="009F2018">
        <w:rPr>
          <w:rFonts w:ascii="仿宋_GB2312" w:eastAsia="仿宋_GB2312" w:hint="eastAsia"/>
          <w:sz w:val="32"/>
          <w:szCs w:val="32"/>
        </w:rPr>
        <w:t>公务用车维修维护费、燃油费、保险费、过路费等</w:t>
      </w:r>
      <w:r w:rsidRPr="009F2018">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9F2018">
        <w:rPr>
          <w:rFonts w:ascii="仿宋_GB2312" w:eastAsia="仿宋_GB2312" w:hint="eastAsia"/>
          <w:sz w:val="32"/>
          <w:szCs w:val="32"/>
        </w:rPr>
        <w:t>1辆，</w:t>
      </w:r>
      <w:r>
        <w:rPr>
          <w:rFonts w:ascii="仿宋_GB2312" w:eastAsia="仿宋_GB2312" w:hint="eastAsia"/>
          <w:sz w:val="32"/>
          <w:szCs w:val="32"/>
        </w:rPr>
        <w:t>与</w:t>
      </w:r>
      <w:r w:rsidRPr="009F2018">
        <w:rPr>
          <w:rFonts w:ascii="仿宋_GB2312" w:eastAsia="仿宋_GB2312" w:hint="eastAsia"/>
          <w:sz w:val="32"/>
          <w:szCs w:val="32"/>
        </w:rPr>
        <w:t>公务用车</w:t>
      </w:r>
      <w:r>
        <w:rPr>
          <w:rFonts w:ascii="仿宋_GB2312" w:eastAsia="仿宋_GB2312" w:hint="eastAsia"/>
          <w:sz w:val="32"/>
          <w:szCs w:val="32"/>
        </w:rPr>
        <w:t>保有量差异</w:t>
      </w:r>
      <w:r w:rsidRPr="009F2018">
        <w:rPr>
          <w:rFonts w:ascii="仿宋_GB2312" w:eastAsia="仿宋_GB2312" w:hint="eastAsia"/>
          <w:sz w:val="32"/>
          <w:szCs w:val="32"/>
        </w:rPr>
        <w:t>原因是：</w:t>
      </w:r>
      <w:r w:rsidR="0068475A" w:rsidRPr="0068475A">
        <w:rPr>
          <w:rFonts w:ascii="仿宋_GB2312" w:eastAsia="仿宋_GB2312" w:hint="eastAsia"/>
          <w:sz w:val="32"/>
          <w:szCs w:val="32"/>
        </w:rPr>
        <w:t>本单位固定资产车辆与公务用车保有量一致无差异</w:t>
      </w:r>
      <w:r w:rsidRPr="009F2018">
        <w:rPr>
          <w:rFonts w:ascii="仿宋_GB2312" w:eastAsia="仿宋_GB2312" w:hint="eastAsia"/>
          <w:sz w:val="32"/>
          <w:szCs w:val="32"/>
        </w:rPr>
        <w:t>。</w:t>
      </w:r>
    </w:p>
    <w:p w14:paraId="15DFD308" w14:textId="13B6441A"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公务接待费0.00万元，开支内容包括</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。单位全年安排的国内公务接待0批次，0人次。</w:t>
      </w:r>
    </w:p>
    <w:p w14:paraId="46AF8D9B" w14:textId="703344CF"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与</w:t>
      </w:r>
      <w:r>
        <w:rPr>
          <w:rFonts w:ascii="仿宋_GB2312" w:eastAsia="仿宋_GB2312" w:hint="eastAsia"/>
          <w:sz w:val="32"/>
          <w:szCs w:val="32"/>
        </w:rPr>
        <w:t>全年</w:t>
      </w:r>
      <w:r w:rsidRPr="009F2018">
        <w:rPr>
          <w:rFonts w:ascii="仿宋_GB2312" w:eastAsia="仿宋_GB2312" w:hint="eastAsia"/>
          <w:sz w:val="32"/>
          <w:szCs w:val="32"/>
        </w:rPr>
        <w:t>预算相比</w:t>
      </w:r>
      <w:r>
        <w:rPr>
          <w:rFonts w:ascii="仿宋_GB2312" w:eastAsia="仿宋_GB2312" w:hint="eastAsia"/>
          <w:sz w:val="32"/>
          <w:szCs w:val="32"/>
        </w:rPr>
        <w:t>,</w:t>
      </w:r>
      <w:r w:rsidRPr="009F2018">
        <w:rPr>
          <w:rFonts w:ascii="仿宋_GB2312" w:eastAsia="仿宋_GB2312" w:hint="eastAsia"/>
          <w:sz w:val="32"/>
          <w:szCs w:val="32"/>
        </w:rPr>
        <w:t>财政拨款“三公”经费支出</w:t>
      </w:r>
      <w:r>
        <w:rPr>
          <w:rFonts w:ascii="仿宋_GB2312" w:eastAsia="仿宋_GB2312" w:hint="eastAsia"/>
          <w:sz w:val="32"/>
          <w:szCs w:val="32"/>
        </w:rPr>
        <w:t>全年</w:t>
      </w:r>
      <w:r w:rsidRPr="009F2018">
        <w:rPr>
          <w:rFonts w:ascii="仿宋_GB2312" w:eastAsia="仿宋_GB2312" w:hint="eastAsia"/>
          <w:sz w:val="32"/>
          <w:szCs w:val="32"/>
        </w:rPr>
        <w:t>预算数0.93万元，决算数0.93万元，预决算差异率0.00%，主要原因是：</w:t>
      </w:r>
      <w:r w:rsidR="009F2018" w:rsidRPr="009F2018">
        <w:rPr>
          <w:rFonts w:ascii="仿宋_GB2312" w:eastAsia="仿宋_GB2312" w:hint="eastAsia"/>
          <w:sz w:val="32"/>
          <w:szCs w:val="32"/>
        </w:rPr>
        <w:t>严格按预算执行，预决算对比无差异</w:t>
      </w:r>
      <w:r w:rsidRPr="009F2018">
        <w:rPr>
          <w:rFonts w:ascii="仿宋_GB2312" w:eastAsia="仿宋_GB2312" w:hint="eastAsia"/>
          <w:sz w:val="32"/>
          <w:szCs w:val="32"/>
        </w:rPr>
        <w:t>。其中：因公出国（境）费</w:t>
      </w:r>
      <w:r>
        <w:rPr>
          <w:rFonts w:ascii="仿宋_GB2312" w:eastAsia="仿宋_GB2312" w:hint="eastAsia"/>
          <w:sz w:val="32"/>
          <w:szCs w:val="32"/>
        </w:rPr>
        <w:t>全年预算数</w:t>
      </w:r>
      <w:r w:rsidRPr="009F2018">
        <w:rPr>
          <w:rFonts w:ascii="仿宋_GB2312" w:eastAsia="仿宋_GB2312" w:hint="eastAsia"/>
          <w:sz w:val="32"/>
          <w:szCs w:val="32"/>
        </w:rPr>
        <w:t>0.00万元，决算数0.00万元，</w:t>
      </w:r>
      <w:r w:rsidRPr="009F2018">
        <w:rPr>
          <w:rFonts w:ascii="仿宋_GB2312" w:eastAsia="仿宋_GB2312" w:hint="eastAsia"/>
          <w:sz w:val="32"/>
          <w:szCs w:val="32"/>
        </w:rPr>
        <w:lastRenderedPageBreak/>
        <w:t>预决算差异率0.00%，主要原因是：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；公务用车购置费</w:t>
      </w:r>
      <w:r>
        <w:rPr>
          <w:rFonts w:ascii="仿宋_GB2312" w:eastAsia="仿宋_GB2312" w:hint="eastAsia"/>
          <w:sz w:val="32"/>
          <w:szCs w:val="32"/>
        </w:rPr>
        <w:t>全年</w:t>
      </w:r>
      <w:r w:rsidRPr="009F2018">
        <w:rPr>
          <w:rFonts w:ascii="仿宋_GB2312" w:eastAsia="仿宋_GB2312" w:hint="eastAsia"/>
          <w:sz w:val="32"/>
          <w:szCs w:val="32"/>
        </w:rPr>
        <w:t>预算数0.00万元，决算数0.00万元，预决算差异率0.00%，主要原因是：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；公务用车运行费</w:t>
      </w:r>
      <w:r>
        <w:rPr>
          <w:rFonts w:ascii="仿宋_GB2312" w:eastAsia="仿宋_GB2312" w:hint="eastAsia"/>
          <w:sz w:val="32"/>
          <w:szCs w:val="32"/>
        </w:rPr>
        <w:t>全年</w:t>
      </w:r>
      <w:r w:rsidRPr="009F2018">
        <w:rPr>
          <w:rFonts w:ascii="仿宋_GB2312" w:eastAsia="仿宋_GB2312" w:hint="eastAsia"/>
          <w:sz w:val="32"/>
          <w:szCs w:val="32"/>
        </w:rPr>
        <w:t>预算数0.93万元，决算数0.93万元，预决算差异率0.00%，主要原因是：</w:t>
      </w:r>
      <w:r w:rsidR="009F2018" w:rsidRPr="009F2018">
        <w:rPr>
          <w:rFonts w:ascii="仿宋_GB2312" w:eastAsia="仿宋_GB2312" w:hint="eastAsia"/>
          <w:sz w:val="32"/>
          <w:szCs w:val="32"/>
        </w:rPr>
        <w:t>严格按预算执行，预决算对比无差异</w:t>
      </w:r>
      <w:r w:rsidRPr="009F2018">
        <w:rPr>
          <w:rFonts w:ascii="仿宋_GB2312" w:eastAsia="仿宋_GB2312" w:hint="eastAsia"/>
          <w:sz w:val="32"/>
          <w:szCs w:val="32"/>
        </w:rPr>
        <w:t>；公务接待费</w:t>
      </w:r>
      <w:r>
        <w:rPr>
          <w:rFonts w:ascii="仿宋_GB2312" w:eastAsia="仿宋_GB2312" w:hint="eastAsia"/>
          <w:sz w:val="32"/>
          <w:szCs w:val="32"/>
        </w:rPr>
        <w:t>全年</w:t>
      </w:r>
      <w:r w:rsidRPr="009F2018">
        <w:rPr>
          <w:rFonts w:ascii="仿宋_GB2312" w:eastAsia="仿宋_GB2312" w:hint="eastAsia"/>
          <w:sz w:val="32"/>
          <w:szCs w:val="32"/>
        </w:rPr>
        <w:t>预算数0.00万元，决算数0.00万元，预决算差异率0.00%，主要原因是：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w:t>
      </w:r>
    </w:p>
    <w:p w14:paraId="57D859E2" w14:textId="77777777" w:rsidR="00590E47" w:rsidRDefault="00AE6E2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7BA7F20"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811F2F4" w14:textId="77777777" w:rsidR="00590E47" w:rsidRDefault="00AE6E2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63F1C78"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9F587B7" w14:textId="77777777" w:rsidR="00590E47" w:rsidRDefault="00AE6E2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B642F9A" w14:textId="77777777" w:rsidR="00590E47" w:rsidRDefault="00AE6E2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D8302A8" w14:textId="5D001F7A" w:rsidR="00590E47" w:rsidRPr="009F2018" w:rsidRDefault="00AE6E28" w:rsidP="009F2018">
      <w:pPr>
        <w:ind w:firstLineChars="200" w:firstLine="640"/>
        <w:rPr>
          <w:rFonts w:ascii="仿宋_GB2312" w:eastAsia="仿宋_GB2312"/>
          <w:sz w:val="32"/>
          <w:szCs w:val="32"/>
        </w:rPr>
      </w:pPr>
      <w:bookmarkStart w:id="24" w:name="_Toc227"/>
      <w:bookmarkStart w:id="25" w:name="_Toc26704"/>
      <w:r w:rsidRPr="009F2018">
        <w:rPr>
          <w:rFonts w:ascii="仿宋_GB2312" w:eastAsia="仿宋_GB2312" w:hint="eastAsia"/>
          <w:sz w:val="32"/>
          <w:szCs w:val="32"/>
        </w:rPr>
        <w:t>2023年度昌吉州木垒蝗虫鼠害测报防治站（事业单位）公用经费支出8.9</w:t>
      </w:r>
      <w:r w:rsidR="005260BB">
        <w:rPr>
          <w:rFonts w:ascii="仿宋_GB2312" w:eastAsia="仿宋_GB2312" w:hint="eastAsia"/>
          <w:sz w:val="32"/>
          <w:szCs w:val="32"/>
        </w:rPr>
        <w:t>7</w:t>
      </w:r>
      <w:r w:rsidRPr="009F2018">
        <w:rPr>
          <w:rFonts w:ascii="仿宋_GB2312" w:eastAsia="仿宋_GB2312" w:hint="eastAsia"/>
          <w:sz w:val="32"/>
          <w:szCs w:val="32"/>
        </w:rPr>
        <w:t>万元，比上年增加3.75万元，增长71.84%，主要原因是：</w:t>
      </w:r>
      <w:r w:rsidR="0030174C">
        <w:rPr>
          <w:rFonts w:ascii="仿宋_GB2312" w:eastAsia="仿宋_GB2312" w:hint="eastAsia"/>
          <w:sz w:val="32"/>
          <w:szCs w:val="32"/>
        </w:rPr>
        <w:t>单位本年办公费、专用材料费、劳务费增加</w:t>
      </w:r>
      <w:r w:rsidRPr="009F2018">
        <w:rPr>
          <w:rFonts w:ascii="仿宋_GB2312" w:eastAsia="仿宋_GB2312" w:hint="eastAsia"/>
          <w:sz w:val="32"/>
          <w:szCs w:val="32"/>
        </w:rPr>
        <w:t>。</w:t>
      </w:r>
    </w:p>
    <w:p w14:paraId="6609CD75" w14:textId="77777777" w:rsidR="00590E47" w:rsidRDefault="00AE6E28">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211BE6F6"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2023年度政府采购支出总额0.86万元，其中：政府采购货物支出0.29万元、政府采购工程支出0.00万元、政府采购服务支出0.57万元。</w:t>
      </w:r>
    </w:p>
    <w:p w14:paraId="46781C98"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授予中小企业合同金额0.86万元，占政府采购支出总额的100.00</w:t>
      </w:r>
      <w:r w:rsidRPr="009F2018">
        <w:rPr>
          <w:rFonts w:ascii="仿宋_GB2312" w:eastAsia="仿宋_GB2312"/>
          <w:sz w:val="32"/>
          <w:szCs w:val="32"/>
        </w:rPr>
        <w:t>%</w:t>
      </w:r>
      <w:r w:rsidRPr="009F2018">
        <w:rPr>
          <w:rFonts w:ascii="仿宋_GB2312" w:eastAsia="仿宋_GB2312" w:hint="eastAsia"/>
          <w:sz w:val="32"/>
          <w:szCs w:val="32"/>
        </w:rPr>
        <w:t>，其中：授予小微企业合同金额0.86万元，占政府采购支出总额的100.00</w:t>
      </w:r>
      <w:r w:rsidRPr="009F2018">
        <w:rPr>
          <w:rFonts w:ascii="仿宋_GB2312" w:eastAsia="仿宋_GB2312"/>
          <w:sz w:val="32"/>
          <w:szCs w:val="32"/>
        </w:rPr>
        <w:t>%</w:t>
      </w:r>
      <w:r w:rsidRPr="009F2018">
        <w:rPr>
          <w:rFonts w:ascii="仿宋_GB2312" w:eastAsia="仿宋_GB2312" w:hint="eastAsia"/>
          <w:sz w:val="32"/>
          <w:szCs w:val="32"/>
        </w:rPr>
        <w:t>。</w:t>
      </w:r>
    </w:p>
    <w:p w14:paraId="08EDDA06" w14:textId="77777777" w:rsidR="00590E47" w:rsidRDefault="00AE6E2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7D1D3C0" w14:textId="492D6DB8"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截至2023年12月31日，固定资产原值83.81万元，房屋300.0</w:t>
      </w:r>
      <w:r w:rsidR="009F2018">
        <w:rPr>
          <w:rFonts w:ascii="仿宋_GB2312" w:eastAsia="仿宋_GB2312" w:hint="eastAsia"/>
          <w:sz w:val="32"/>
          <w:szCs w:val="32"/>
        </w:rPr>
        <w:t>0</w:t>
      </w:r>
      <w:r w:rsidRPr="009F2018">
        <w:rPr>
          <w:rFonts w:ascii="仿宋_GB2312" w:eastAsia="仿宋_GB2312" w:hint="eastAsia"/>
          <w:sz w:val="32"/>
          <w:szCs w:val="32"/>
        </w:rPr>
        <w:t>平方米，价值14.70万元。车辆1辆，价值20.00万元，其中：副部（省）级及以上领导用车0辆、主要负责人用车0辆、机要通信用车0辆、应急保障用车0辆、执法执勤用车0辆、特种专业技术用车0辆、离退休干部服务用车0辆、其他用车1辆，其他用车主要是：</w:t>
      </w:r>
      <w:r w:rsidR="009F2018">
        <w:rPr>
          <w:rFonts w:ascii="仿宋_GB2312" w:eastAsia="仿宋_GB2312" w:hint="eastAsia"/>
          <w:sz w:val="32"/>
          <w:szCs w:val="32"/>
        </w:rPr>
        <w:t>业务用车</w:t>
      </w:r>
      <w:r w:rsidRPr="009F2018">
        <w:rPr>
          <w:rFonts w:ascii="仿宋_GB2312" w:eastAsia="仿宋_GB2312" w:hint="eastAsia"/>
          <w:sz w:val="32"/>
          <w:szCs w:val="32"/>
        </w:rPr>
        <w:t>；单价100万元（含）以上设备（不含车辆）0台（套）。</w:t>
      </w:r>
    </w:p>
    <w:p w14:paraId="37B52FBD" w14:textId="77777777" w:rsidR="00590E47" w:rsidRDefault="00AE6E2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CF527F9" w14:textId="5A52E34C"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F2018">
        <w:rPr>
          <w:rFonts w:ascii="仿宋_GB2312" w:eastAsia="仿宋_GB2312" w:hint="eastAsia"/>
          <w:sz w:val="32"/>
          <w:szCs w:val="32"/>
        </w:rPr>
        <w:t>182.88</w:t>
      </w:r>
      <w:r>
        <w:rPr>
          <w:rFonts w:ascii="仿宋_GB2312" w:eastAsia="仿宋_GB2312" w:hint="eastAsia"/>
          <w:sz w:val="32"/>
          <w:szCs w:val="32"/>
        </w:rPr>
        <w:t>万元，实际执行总额</w:t>
      </w:r>
      <w:r w:rsidR="009F2018">
        <w:rPr>
          <w:rFonts w:ascii="仿宋_GB2312" w:eastAsia="仿宋_GB2312" w:hint="eastAsia"/>
          <w:sz w:val="32"/>
          <w:szCs w:val="32"/>
        </w:rPr>
        <w:t>182.88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F2018">
        <w:rPr>
          <w:rFonts w:ascii="仿宋_GB2312" w:eastAsia="仿宋_GB2312" w:hint="eastAsia"/>
          <w:sz w:val="32"/>
          <w:szCs w:val="32"/>
        </w:rPr>
        <w:t>0</w:t>
      </w:r>
      <w:r>
        <w:rPr>
          <w:rFonts w:ascii="仿宋_GB2312" w:eastAsia="仿宋_GB2312" w:hint="eastAsia"/>
          <w:sz w:val="32"/>
          <w:szCs w:val="32"/>
        </w:rPr>
        <w:t>个，全年预算数</w:t>
      </w:r>
      <w:r w:rsidR="009F2018">
        <w:rPr>
          <w:rFonts w:ascii="仿宋_GB2312" w:eastAsia="仿宋_GB2312" w:hint="eastAsia"/>
          <w:sz w:val="32"/>
          <w:szCs w:val="32"/>
        </w:rPr>
        <w:t>0.00</w:t>
      </w:r>
      <w:r>
        <w:rPr>
          <w:rFonts w:ascii="仿宋_GB2312" w:eastAsia="仿宋_GB2312" w:hint="eastAsia"/>
          <w:sz w:val="32"/>
          <w:szCs w:val="32"/>
        </w:rPr>
        <w:t>万元，全年执行数</w:t>
      </w:r>
      <w:r w:rsidR="009F2018">
        <w:rPr>
          <w:rFonts w:ascii="仿宋_GB2312" w:eastAsia="仿宋_GB2312" w:hint="eastAsia"/>
          <w:sz w:val="32"/>
          <w:szCs w:val="32"/>
        </w:rPr>
        <w:t>0.00</w:t>
      </w:r>
      <w:r>
        <w:rPr>
          <w:rFonts w:ascii="仿宋_GB2312" w:eastAsia="仿宋_GB2312" w:hint="eastAsia"/>
          <w:sz w:val="32"/>
          <w:szCs w:val="32"/>
        </w:rPr>
        <w:t>万元。</w:t>
      </w:r>
      <w:r w:rsidR="009F2018" w:rsidRPr="009F2018">
        <w:rPr>
          <w:rFonts w:ascii="仿宋_GB2312" w:eastAsia="仿宋_GB2312" w:hint="eastAsia"/>
          <w:sz w:val="32"/>
          <w:szCs w:val="32"/>
        </w:rPr>
        <w:t>预算绩效管理取得的成效：一是强化预算资金管理</w:t>
      </w:r>
      <w:r w:rsidR="009F3D7D">
        <w:rPr>
          <w:rFonts w:ascii="仿宋_GB2312" w:eastAsia="仿宋_GB2312" w:hint="eastAsia"/>
          <w:sz w:val="32"/>
          <w:szCs w:val="32"/>
        </w:rPr>
        <w:t>,</w:t>
      </w:r>
      <w:r w:rsidR="009F2018" w:rsidRPr="009F2018">
        <w:rPr>
          <w:rFonts w:ascii="仿宋_GB2312" w:eastAsia="仿宋_GB2312" w:hint="eastAsia"/>
          <w:sz w:val="32"/>
          <w:szCs w:val="32"/>
        </w:rPr>
        <w:t>做好群众服务工作，保障社会大局稳定；二是加强绩效考评，推动预算绩效动态管</w:t>
      </w:r>
      <w:r w:rsidR="009F2018" w:rsidRPr="009F2018">
        <w:rPr>
          <w:rFonts w:ascii="仿宋_GB2312" w:eastAsia="仿宋_GB2312" w:hint="eastAsia"/>
          <w:sz w:val="32"/>
          <w:szCs w:val="32"/>
        </w:rPr>
        <w:lastRenderedPageBreak/>
        <w:t>理</w:t>
      </w:r>
      <w:r w:rsidR="009F3D7D">
        <w:rPr>
          <w:rFonts w:ascii="仿宋_GB2312" w:eastAsia="仿宋_GB2312" w:hint="eastAsia"/>
          <w:sz w:val="32"/>
          <w:szCs w:val="32"/>
        </w:rPr>
        <w:t>,</w:t>
      </w:r>
      <w:r w:rsidR="009F2018" w:rsidRPr="009F2018">
        <w:rPr>
          <w:rFonts w:ascii="仿宋_GB2312" w:eastAsia="仿宋_GB2312" w:hint="eastAsia"/>
          <w:sz w:val="32"/>
          <w:szCs w:val="32"/>
        </w:rPr>
        <w:t>促进统筹规划和综合协调，提升人居环境质量</w:t>
      </w:r>
      <w:r w:rsidR="009F3D7D">
        <w:rPr>
          <w:rFonts w:ascii="仿宋_GB2312" w:eastAsia="仿宋_GB2312" w:hint="eastAsia"/>
          <w:sz w:val="32"/>
          <w:szCs w:val="32"/>
        </w:rPr>
        <w:t>,</w:t>
      </w:r>
      <w:r w:rsidR="009F2018" w:rsidRPr="009F2018">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6"/>
        <w:gridCol w:w="1172"/>
        <w:gridCol w:w="1085"/>
        <w:gridCol w:w="1118"/>
        <w:gridCol w:w="990"/>
        <w:gridCol w:w="910"/>
        <w:gridCol w:w="416"/>
      </w:tblGrid>
      <w:tr w:rsidR="009F2018" w:rsidRPr="009F2018" w14:paraId="10394DA7" w14:textId="77777777" w:rsidTr="00FF1576">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967A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部门（单位）整体支出绩效目标自评表</w:t>
            </w:r>
          </w:p>
        </w:tc>
      </w:tr>
      <w:tr w:rsidR="009F2018" w:rsidRPr="009F2018" w14:paraId="11756A61" w14:textId="77777777" w:rsidTr="00FF1576">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4C20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（2023年度）</w:t>
            </w:r>
          </w:p>
        </w:tc>
      </w:tr>
      <w:tr w:rsidR="009F2018" w:rsidRPr="009F2018" w14:paraId="5F7F1985" w14:textId="77777777" w:rsidTr="00FF1576">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ED62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7CEB072C" w14:textId="25A1D8F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木垒县蝗虫</w:t>
            </w:r>
            <w:r w:rsidR="0068475A">
              <w:rPr>
                <w:rFonts w:asciiTheme="minorEastAsia" w:eastAsiaTheme="minorEastAsia" w:hAnsiTheme="minorEastAsia" w:cs="宋体" w:hint="eastAsia"/>
                <w:kern w:val="0"/>
                <w:sz w:val="20"/>
                <w:szCs w:val="20"/>
              </w:rPr>
              <w:t>鼠害</w:t>
            </w:r>
            <w:r w:rsidRPr="009F2018">
              <w:rPr>
                <w:rFonts w:asciiTheme="minorEastAsia" w:eastAsiaTheme="minorEastAsia" w:hAnsiTheme="minorEastAsia" w:cs="宋体" w:hint="eastAsia"/>
                <w:kern w:val="0"/>
                <w:sz w:val="20"/>
                <w:szCs w:val="20"/>
              </w:rPr>
              <w:t>测报</w:t>
            </w:r>
            <w:r w:rsidR="0068475A">
              <w:rPr>
                <w:rFonts w:asciiTheme="minorEastAsia" w:eastAsiaTheme="minorEastAsia" w:hAnsiTheme="minorEastAsia" w:cs="宋体" w:hint="eastAsia"/>
                <w:kern w:val="0"/>
                <w:sz w:val="20"/>
                <w:szCs w:val="20"/>
              </w:rPr>
              <w:t>防治</w:t>
            </w:r>
            <w:r w:rsidRPr="009F2018">
              <w:rPr>
                <w:rFonts w:asciiTheme="minorEastAsia" w:eastAsiaTheme="minorEastAsia" w:hAnsiTheme="minorEastAsia" w:cs="宋体" w:hint="eastAsia"/>
                <w:kern w:val="0"/>
                <w:sz w:val="20"/>
                <w:szCs w:val="20"/>
              </w:rPr>
              <w:t>站</w:t>
            </w:r>
          </w:p>
        </w:tc>
      </w:tr>
      <w:tr w:rsidR="009F2018" w:rsidRPr="009F2018" w14:paraId="056B1596" w14:textId="77777777" w:rsidTr="00FF1576">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2EAF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CFC016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资金来源</w:t>
            </w:r>
          </w:p>
        </w:tc>
        <w:tc>
          <w:tcPr>
            <w:tcW w:w="1172" w:type="dxa"/>
            <w:tcBorders>
              <w:top w:val="nil"/>
              <w:left w:val="nil"/>
              <w:bottom w:val="single" w:sz="4" w:space="0" w:color="auto"/>
              <w:right w:val="single" w:sz="4" w:space="0" w:color="auto"/>
            </w:tcBorders>
            <w:shd w:val="clear" w:color="auto" w:fill="auto"/>
            <w:vAlign w:val="center"/>
            <w:hideMark/>
          </w:tcPr>
          <w:p w14:paraId="7ACED529"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年初预算数</w:t>
            </w:r>
          </w:p>
        </w:tc>
        <w:tc>
          <w:tcPr>
            <w:tcW w:w="1085" w:type="dxa"/>
            <w:tcBorders>
              <w:top w:val="nil"/>
              <w:left w:val="nil"/>
              <w:bottom w:val="single" w:sz="4" w:space="0" w:color="auto"/>
              <w:right w:val="single" w:sz="4" w:space="0" w:color="auto"/>
            </w:tcBorders>
            <w:shd w:val="clear" w:color="auto" w:fill="auto"/>
            <w:vAlign w:val="center"/>
            <w:hideMark/>
          </w:tcPr>
          <w:p w14:paraId="6BD472B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全年预算数</w:t>
            </w:r>
          </w:p>
        </w:tc>
        <w:tc>
          <w:tcPr>
            <w:tcW w:w="1118" w:type="dxa"/>
            <w:tcBorders>
              <w:top w:val="nil"/>
              <w:left w:val="nil"/>
              <w:bottom w:val="single" w:sz="4" w:space="0" w:color="auto"/>
              <w:right w:val="single" w:sz="4" w:space="0" w:color="auto"/>
            </w:tcBorders>
            <w:shd w:val="clear" w:color="auto" w:fill="auto"/>
            <w:vAlign w:val="center"/>
            <w:hideMark/>
          </w:tcPr>
          <w:p w14:paraId="5040C04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全年执行数</w:t>
            </w:r>
          </w:p>
        </w:tc>
        <w:tc>
          <w:tcPr>
            <w:tcW w:w="990" w:type="dxa"/>
            <w:tcBorders>
              <w:top w:val="nil"/>
              <w:left w:val="nil"/>
              <w:bottom w:val="single" w:sz="4" w:space="0" w:color="auto"/>
              <w:right w:val="single" w:sz="4" w:space="0" w:color="auto"/>
            </w:tcBorders>
            <w:shd w:val="clear" w:color="auto" w:fill="auto"/>
            <w:vAlign w:val="center"/>
            <w:hideMark/>
          </w:tcPr>
          <w:p w14:paraId="5F1C29E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分值权重</w:t>
            </w:r>
          </w:p>
        </w:tc>
        <w:tc>
          <w:tcPr>
            <w:tcW w:w="910" w:type="dxa"/>
            <w:tcBorders>
              <w:top w:val="nil"/>
              <w:left w:val="nil"/>
              <w:bottom w:val="single" w:sz="4" w:space="0" w:color="auto"/>
              <w:right w:val="single" w:sz="4" w:space="0" w:color="auto"/>
            </w:tcBorders>
            <w:shd w:val="clear" w:color="auto" w:fill="auto"/>
            <w:vAlign w:val="center"/>
            <w:hideMark/>
          </w:tcPr>
          <w:p w14:paraId="56801D7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0BF65D6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得分</w:t>
            </w:r>
          </w:p>
        </w:tc>
      </w:tr>
      <w:tr w:rsidR="009F2018" w:rsidRPr="009F2018" w14:paraId="3E1FA8CF"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7E00C"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CCB344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中央安排</w:t>
            </w:r>
          </w:p>
        </w:tc>
        <w:tc>
          <w:tcPr>
            <w:tcW w:w="1172" w:type="dxa"/>
            <w:tcBorders>
              <w:top w:val="nil"/>
              <w:left w:val="nil"/>
              <w:bottom w:val="single" w:sz="4" w:space="0" w:color="auto"/>
              <w:right w:val="single" w:sz="4" w:space="0" w:color="auto"/>
            </w:tcBorders>
            <w:shd w:val="clear" w:color="auto" w:fill="auto"/>
            <w:vAlign w:val="center"/>
            <w:hideMark/>
          </w:tcPr>
          <w:p w14:paraId="0AA174D1" w14:textId="16604820"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F0B346A" w14:textId="05610742"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1BE6B315" w14:textId="64B751D2"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7C70E7B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1277704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B1BA1E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0CFBA4B9"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BF16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C87EA74"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自治区安排</w:t>
            </w:r>
          </w:p>
        </w:tc>
        <w:tc>
          <w:tcPr>
            <w:tcW w:w="1172" w:type="dxa"/>
            <w:tcBorders>
              <w:top w:val="nil"/>
              <w:left w:val="nil"/>
              <w:bottom w:val="single" w:sz="4" w:space="0" w:color="auto"/>
              <w:right w:val="single" w:sz="4" w:space="0" w:color="auto"/>
            </w:tcBorders>
            <w:shd w:val="clear" w:color="auto" w:fill="auto"/>
            <w:vAlign w:val="center"/>
            <w:hideMark/>
          </w:tcPr>
          <w:p w14:paraId="053A6AA4" w14:textId="096D795B"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2D19CADB" w14:textId="5E6EC50A"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5187ECA7" w14:textId="7CFCBBB0"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668EAC3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0A729DB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1A45F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A84C53" w:rsidRPr="009F2018" w14:paraId="46DA38A1"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B0E52" w14:textId="77777777" w:rsidR="00A84C53" w:rsidRPr="009F2018" w:rsidRDefault="00A84C53" w:rsidP="00A84C53">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09133B5"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地（州、市）安排</w:t>
            </w:r>
          </w:p>
        </w:tc>
        <w:tc>
          <w:tcPr>
            <w:tcW w:w="1172" w:type="dxa"/>
            <w:tcBorders>
              <w:top w:val="nil"/>
              <w:left w:val="nil"/>
              <w:bottom w:val="single" w:sz="4" w:space="0" w:color="auto"/>
              <w:right w:val="single" w:sz="4" w:space="0" w:color="auto"/>
            </w:tcBorders>
            <w:shd w:val="clear" w:color="auto" w:fill="auto"/>
            <w:vAlign w:val="center"/>
            <w:hideMark/>
          </w:tcPr>
          <w:p w14:paraId="6D799160" w14:textId="0D54B2E2"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BCAFBEB" w14:textId="2FB46300"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652F63E0" w14:textId="562B3540"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66176BCE" w14:textId="7147BE4E"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2B8F991A" w14:textId="49E87C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EF13710" w14:textId="467EE9D9"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A84C53" w:rsidRPr="009F2018" w14:paraId="0B24D24B"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B4DD5" w14:textId="77777777" w:rsidR="00A84C53" w:rsidRPr="009F2018" w:rsidRDefault="00A84C53" w:rsidP="00A84C53">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8A5B9F2"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县（市、区）安排</w:t>
            </w:r>
          </w:p>
        </w:tc>
        <w:tc>
          <w:tcPr>
            <w:tcW w:w="1172" w:type="dxa"/>
            <w:tcBorders>
              <w:top w:val="nil"/>
              <w:left w:val="nil"/>
              <w:bottom w:val="single" w:sz="4" w:space="0" w:color="auto"/>
              <w:right w:val="single" w:sz="4" w:space="0" w:color="auto"/>
            </w:tcBorders>
            <w:shd w:val="clear" w:color="auto" w:fill="auto"/>
            <w:vAlign w:val="center"/>
            <w:hideMark/>
          </w:tcPr>
          <w:p w14:paraId="08DB6364"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180.09</w:t>
            </w:r>
          </w:p>
        </w:tc>
        <w:tc>
          <w:tcPr>
            <w:tcW w:w="1085" w:type="dxa"/>
            <w:tcBorders>
              <w:top w:val="nil"/>
              <w:left w:val="nil"/>
              <w:bottom w:val="single" w:sz="4" w:space="0" w:color="auto"/>
              <w:right w:val="single" w:sz="4" w:space="0" w:color="auto"/>
            </w:tcBorders>
            <w:shd w:val="clear" w:color="auto" w:fill="auto"/>
            <w:vAlign w:val="center"/>
            <w:hideMark/>
          </w:tcPr>
          <w:p w14:paraId="6380AB26"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1118" w:type="dxa"/>
            <w:tcBorders>
              <w:top w:val="nil"/>
              <w:left w:val="nil"/>
              <w:bottom w:val="single" w:sz="4" w:space="0" w:color="auto"/>
              <w:right w:val="single" w:sz="4" w:space="0" w:color="auto"/>
            </w:tcBorders>
            <w:shd w:val="clear" w:color="auto" w:fill="auto"/>
            <w:vAlign w:val="center"/>
            <w:hideMark/>
          </w:tcPr>
          <w:p w14:paraId="5A32B701"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990" w:type="dxa"/>
            <w:tcBorders>
              <w:top w:val="nil"/>
              <w:left w:val="nil"/>
              <w:bottom w:val="single" w:sz="4" w:space="0" w:color="auto"/>
              <w:right w:val="single" w:sz="4" w:space="0" w:color="auto"/>
            </w:tcBorders>
            <w:shd w:val="clear" w:color="auto" w:fill="auto"/>
            <w:vAlign w:val="center"/>
            <w:hideMark/>
          </w:tcPr>
          <w:p w14:paraId="66A39846" w14:textId="479740AC"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2D159963" w14:textId="32C00DA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0AA2A48" w14:textId="1A59627C"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A84C53" w:rsidRPr="009F2018" w14:paraId="35A7ACCF"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43B53" w14:textId="77777777" w:rsidR="00A84C53" w:rsidRPr="009F2018" w:rsidRDefault="00A84C53" w:rsidP="00A84C53">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849BD9" w14:textId="77777777"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其他资金</w:t>
            </w:r>
          </w:p>
        </w:tc>
        <w:tc>
          <w:tcPr>
            <w:tcW w:w="1172" w:type="dxa"/>
            <w:tcBorders>
              <w:top w:val="nil"/>
              <w:left w:val="nil"/>
              <w:bottom w:val="single" w:sz="4" w:space="0" w:color="auto"/>
              <w:right w:val="single" w:sz="4" w:space="0" w:color="auto"/>
            </w:tcBorders>
            <w:shd w:val="clear" w:color="auto" w:fill="auto"/>
            <w:vAlign w:val="center"/>
            <w:hideMark/>
          </w:tcPr>
          <w:p w14:paraId="035B8C42" w14:textId="493BEE90"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A206AD5" w14:textId="6498333C"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78AF69AF" w14:textId="172DD8FE"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7C764586" w14:textId="51A0DBD1"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605615B2" w14:textId="68E84B8A"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18B3CC8" w14:textId="685C61D4" w:rsidR="00A84C53" w:rsidRPr="009F2018" w:rsidRDefault="00A84C53" w:rsidP="00A84C53">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9F2018" w:rsidRPr="009F2018" w14:paraId="1DC78F5D" w14:textId="77777777" w:rsidTr="00FF157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D471B"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BDC2B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合计</w:t>
            </w:r>
          </w:p>
        </w:tc>
        <w:tc>
          <w:tcPr>
            <w:tcW w:w="1172" w:type="dxa"/>
            <w:tcBorders>
              <w:top w:val="nil"/>
              <w:left w:val="nil"/>
              <w:bottom w:val="single" w:sz="4" w:space="0" w:color="auto"/>
              <w:right w:val="single" w:sz="4" w:space="0" w:color="auto"/>
            </w:tcBorders>
            <w:shd w:val="clear" w:color="auto" w:fill="auto"/>
            <w:vAlign w:val="center"/>
            <w:hideMark/>
          </w:tcPr>
          <w:p w14:paraId="62E362C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180.09</w:t>
            </w:r>
          </w:p>
        </w:tc>
        <w:tc>
          <w:tcPr>
            <w:tcW w:w="1085" w:type="dxa"/>
            <w:tcBorders>
              <w:top w:val="nil"/>
              <w:left w:val="nil"/>
              <w:bottom w:val="single" w:sz="4" w:space="0" w:color="auto"/>
              <w:right w:val="single" w:sz="4" w:space="0" w:color="auto"/>
            </w:tcBorders>
            <w:shd w:val="clear" w:color="auto" w:fill="auto"/>
            <w:vAlign w:val="center"/>
            <w:hideMark/>
          </w:tcPr>
          <w:p w14:paraId="48527CDC"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1118" w:type="dxa"/>
            <w:tcBorders>
              <w:top w:val="nil"/>
              <w:left w:val="nil"/>
              <w:bottom w:val="single" w:sz="4" w:space="0" w:color="auto"/>
              <w:right w:val="single" w:sz="4" w:space="0" w:color="auto"/>
            </w:tcBorders>
            <w:shd w:val="clear" w:color="auto" w:fill="auto"/>
            <w:vAlign w:val="center"/>
            <w:hideMark/>
          </w:tcPr>
          <w:p w14:paraId="1F8CDFB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182.88</w:t>
            </w:r>
          </w:p>
        </w:tc>
        <w:tc>
          <w:tcPr>
            <w:tcW w:w="990" w:type="dxa"/>
            <w:tcBorders>
              <w:top w:val="nil"/>
              <w:left w:val="nil"/>
              <w:bottom w:val="single" w:sz="4" w:space="0" w:color="auto"/>
              <w:right w:val="single" w:sz="4" w:space="0" w:color="auto"/>
            </w:tcBorders>
            <w:shd w:val="clear" w:color="auto" w:fill="auto"/>
            <w:vAlign w:val="center"/>
            <w:hideMark/>
          </w:tcPr>
          <w:p w14:paraId="7A6F102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11CB6324"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2A70DC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w:t>
            </w:r>
          </w:p>
        </w:tc>
      </w:tr>
      <w:tr w:rsidR="009F2018" w:rsidRPr="009F2018" w14:paraId="185F5DB7" w14:textId="77777777" w:rsidTr="00FF1576">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3ABF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年度总体目标</w:t>
            </w:r>
          </w:p>
        </w:tc>
        <w:tc>
          <w:tcPr>
            <w:tcW w:w="327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79F48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预期目标</w:t>
            </w:r>
          </w:p>
        </w:tc>
        <w:tc>
          <w:tcPr>
            <w:tcW w:w="343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BA5F2C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实际完成情况</w:t>
            </w:r>
          </w:p>
        </w:tc>
      </w:tr>
      <w:tr w:rsidR="009F2018" w:rsidRPr="009F2018" w14:paraId="01EC119B" w14:textId="77777777" w:rsidTr="00FF1576">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AE96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3273" w:type="dxa"/>
            <w:gridSpan w:val="3"/>
            <w:tcBorders>
              <w:top w:val="single" w:sz="4" w:space="0" w:color="auto"/>
              <w:left w:val="nil"/>
              <w:bottom w:val="single" w:sz="4" w:space="0" w:color="auto"/>
              <w:right w:val="single" w:sz="4" w:space="0" w:color="auto"/>
            </w:tcBorders>
            <w:shd w:val="clear" w:color="auto" w:fill="auto"/>
            <w:vAlign w:val="center"/>
            <w:hideMark/>
          </w:tcPr>
          <w:p w14:paraId="5AF90FE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2023年完成标本采集制作1个，毒害草监测2次，草原鼠害监测2次，病虫害监测数量3次，做好草地生物灾害的监测工作，降低木垒县草原生物灾害率。</w:t>
            </w:r>
          </w:p>
        </w:tc>
        <w:tc>
          <w:tcPr>
            <w:tcW w:w="3434" w:type="dxa"/>
            <w:gridSpan w:val="4"/>
            <w:tcBorders>
              <w:top w:val="single" w:sz="4" w:space="0" w:color="auto"/>
              <w:left w:val="nil"/>
              <w:bottom w:val="single" w:sz="4" w:space="0" w:color="auto"/>
              <w:right w:val="single" w:sz="4" w:space="0" w:color="auto"/>
            </w:tcBorders>
            <w:shd w:val="clear" w:color="auto" w:fill="auto"/>
            <w:vAlign w:val="center"/>
            <w:hideMark/>
          </w:tcPr>
          <w:p w14:paraId="1FE3D19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截止本次自评节点，我单位已完成标本采集制作1个，毒害草监测2次，草原鼠害监测2次，病虫害监测数量3次，做好了草地生物灾害的监测工作，降低了木垒县草原生物灾害率。</w:t>
            </w:r>
          </w:p>
        </w:tc>
      </w:tr>
      <w:tr w:rsidR="009F2018" w:rsidRPr="009F2018" w14:paraId="00A257C4" w14:textId="77777777" w:rsidTr="00FF1576">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6C1DE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6C51D4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二级指标</w:t>
            </w:r>
          </w:p>
        </w:tc>
        <w:tc>
          <w:tcPr>
            <w:tcW w:w="1172" w:type="dxa"/>
            <w:tcBorders>
              <w:top w:val="nil"/>
              <w:left w:val="nil"/>
              <w:bottom w:val="single" w:sz="4" w:space="0" w:color="auto"/>
              <w:right w:val="single" w:sz="4" w:space="0" w:color="auto"/>
            </w:tcBorders>
            <w:shd w:val="clear" w:color="auto" w:fill="auto"/>
            <w:vAlign w:val="center"/>
            <w:hideMark/>
          </w:tcPr>
          <w:p w14:paraId="1300701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三级指标</w:t>
            </w:r>
          </w:p>
        </w:tc>
        <w:tc>
          <w:tcPr>
            <w:tcW w:w="1085" w:type="dxa"/>
            <w:tcBorders>
              <w:top w:val="nil"/>
              <w:left w:val="nil"/>
              <w:bottom w:val="single" w:sz="4" w:space="0" w:color="auto"/>
              <w:right w:val="single" w:sz="4" w:space="0" w:color="auto"/>
            </w:tcBorders>
            <w:shd w:val="clear" w:color="auto" w:fill="auto"/>
            <w:vAlign w:val="center"/>
            <w:hideMark/>
          </w:tcPr>
          <w:p w14:paraId="12D96A5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预期指标值</w:t>
            </w:r>
          </w:p>
        </w:tc>
        <w:tc>
          <w:tcPr>
            <w:tcW w:w="1118" w:type="dxa"/>
            <w:tcBorders>
              <w:top w:val="nil"/>
              <w:left w:val="nil"/>
              <w:bottom w:val="single" w:sz="4" w:space="0" w:color="auto"/>
              <w:right w:val="single" w:sz="4" w:space="0" w:color="auto"/>
            </w:tcBorders>
            <w:shd w:val="clear" w:color="auto" w:fill="auto"/>
            <w:vAlign w:val="center"/>
            <w:hideMark/>
          </w:tcPr>
          <w:p w14:paraId="39D15DB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指标值设定依据</w:t>
            </w:r>
          </w:p>
        </w:tc>
        <w:tc>
          <w:tcPr>
            <w:tcW w:w="990" w:type="dxa"/>
            <w:tcBorders>
              <w:top w:val="nil"/>
              <w:left w:val="nil"/>
              <w:bottom w:val="single" w:sz="4" w:space="0" w:color="auto"/>
              <w:right w:val="single" w:sz="4" w:space="0" w:color="auto"/>
            </w:tcBorders>
            <w:shd w:val="clear" w:color="auto" w:fill="auto"/>
            <w:vAlign w:val="center"/>
            <w:hideMark/>
          </w:tcPr>
          <w:p w14:paraId="3005856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分值权重</w:t>
            </w:r>
          </w:p>
        </w:tc>
        <w:tc>
          <w:tcPr>
            <w:tcW w:w="910" w:type="dxa"/>
            <w:tcBorders>
              <w:top w:val="nil"/>
              <w:left w:val="nil"/>
              <w:bottom w:val="single" w:sz="4" w:space="0" w:color="auto"/>
              <w:right w:val="single" w:sz="4" w:space="0" w:color="auto"/>
            </w:tcBorders>
            <w:shd w:val="clear" w:color="auto" w:fill="auto"/>
            <w:vAlign w:val="center"/>
            <w:hideMark/>
          </w:tcPr>
          <w:p w14:paraId="5EDBC2A4"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2FC701F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得分</w:t>
            </w:r>
          </w:p>
        </w:tc>
      </w:tr>
      <w:tr w:rsidR="009F2018" w:rsidRPr="009F2018" w14:paraId="127B60BE" w14:textId="77777777" w:rsidTr="00FF1576">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DAC2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93407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数量指标</w:t>
            </w:r>
          </w:p>
        </w:tc>
        <w:tc>
          <w:tcPr>
            <w:tcW w:w="1172" w:type="dxa"/>
            <w:tcBorders>
              <w:top w:val="nil"/>
              <w:left w:val="nil"/>
              <w:bottom w:val="single" w:sz="4" w:space="0" w:color="auto"/>
              <w:right w:val="single" w:sz="4" w:space="0" w:color="auto"/>
            </w:tcBorders>
            <w:shd w:val="clear" w:color="auto" w:fill="auto"/>
            <w:vAlign w:val="center"/>
            <w:hideMark/>
          </w:tcPr>
          <w:p w14:paraId="7E1D263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保障在职人员人数</w:t>
            </w:r>
          </w:p>
        </w:tc>
        <w:tc>
          <w:tcPr>
            <w:tcW w:w="1085" w:type="dxa"/>
            <w:tcBorders>
              <w:top w:val="nil"/>
              <w:left w:val="nil"/>
              <w:bottom w:val="single" w:sz="4" w:space="0" w:color="auto"/>
              <w:right w:val="single" w:sz="4" w:space="0" w:color="auto"/>
            </w:tcBorders>
            <w:shd w:val="clear" w:color="auto" w:fill="auto"/>
            <w:vAlign w:val="center"/>
            <w:hideMark/>
          </w:tcPr>
          <w:p w14:paraId="3F4FF81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&gt;=9人</w:t>
            </w:r>
          </w:p>
        </w:tc>
        <w:tc>
          <w:tcPr>
            <w:tcW w:w="1118" w:type="dxa"/>
            <w:tcBorders>
              <w:top w:val="nil"/>
              <w:left w:val="nil"/>
              <w:bottom w:val="single" w:sz="4" w:space="0" w:color="auto"/>
              <w:right w:val="single" w:sz="4" w:space="0" w:color="auto"/>
            </w:tcBorders>
            <w:shd w:val="clear" w:color="auto" w:fill="auto"/>
            <w:vAlign w:val="center"/>
            <w:hideMark/>
          </w:tcPr>
          <w:p w14:paraId="79EDDB7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昌吉州木垒蝗虫鼠害测报防治站机构改革方案</w:t>
            </w:r>
          </w:p>
        </w:tc>
        <w:tc>
          <w:tcPr>
            <w:tcW w:w="990" w:type="dxa"/>
            <w:tcBorders>
              <w:top w:val="nil"/>
              <w:left w:val="nil"/>
              <w:bottom w:val="single" w:sz="4" w:space="0" w:color="auto"/>
              <w:right w:val="single" w:sz="4" w:space="0" w:color="auto"/>
            </w:tcBorders>
            <w:shd w:val="clear" w:color="auto" w:fill="auto"/>
            <w:vAlign w:val="center"/>
            <w:hideMark/>
          </w:tcPr>
          <w:p w14:paraId="3509D5F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5561A43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9人</w:t>
            </w:r>
          </w:p>
        </w:tc>
        <w:tc>
          <w:tcPr>
            <w:tcW w:w="0" w:type="auto"/>
            <w:tcBorders>
              <w:top w:val="nil"/>
              <w:left w:val="nil"/>
              <w:bottom w:val="single" w:sz="4" w:space="0" w:color="auto"/>
              <w:right w:val="single" w:sz="4" w:space="0" w:color="auto"/>
            </w:tcBorders>
            <w:shd w:val="clear" w:color="auto" w:fill="auto"/>
            <w:vAlign w:val="center"/>
            <w:hideMark/>
          </w:tcPr>
          <w:p w14:paraId="1DE5C32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64003AE1" w14:textId="77777777" w:rsidTr="00FF157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B22C1"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B115C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119CB6E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公务保障用车数量</w:t>
            </w:r>
          </w:p>
        </w:tc>
        <w:tc>
          <w:tcPr>
            <w:tcW w:w="1085" w:type="dxa"/>
            <w:tcBorders>
              <w:top w:val="nil"/>
              <w:left w:val="nil"/>
              <w:bottom w:val="single" w:sz="4" w:space="0" w:color="auto"/>
              <w:right w:val="single" w:sz="4" w:space="0" w:color="auto"/>
            </w:tcBorders>
            <w:shd w:val="clear" w:color="auto" w:fill="auto"/>
            <w:vAlign w:val="center"/>
            <w:hideMark/>
          </w:tcPr>
          <w:p w14:paraId="4421865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&gt;=1辆</w:t>
            </w:r>
          </w:p>
        </w:tc>
        <w:tc>
          <w:tcPr>
            <w:tcW w:w="1118" w:type="dxa"/>
            <w:tcBorders>
              <w:top w:val="nil"/>
              <w:left w:val="nil"/>
              <w:bottom w:val="single" w:sz="4" w:space="0" w:color="auto"/>
              <w:right w:val="single" w:sz="4" w:space="0" w:color="auto"/>
            </w:tcBorders>
            <w:shd w:val="clear" w:color="auto" w:fill="auto"/>
            <w:vAlign w:val="center"/>
            <w:hideMark/>
          </w:tcPr>
          <w:p w14:paraId="552ADFC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昌吉州木垒蝗虫鼠害测报防治站2023年预算</w:t>
            </w:r>
          </w:p>
        </w:tc>
        <w:tc>
          <w:tcPr>
            <w:tcW w:w="990" w:type="dxa"/>
            <w:tcBorders>
              <w:top w:val="nil"/>
              <w:left w:val="nil"/>
              <w:bottom w:val="single" w:sz="4" w:space="0" w:color="auto"/>
              <w:right w:val="single" w:sz="4" w:space="0" w:color="auto"/>
            </w:tcBorders>
            <w:shd w:val="clear" w:color="auto" w:fill="auto"/>
            <w:vAlign w:val="center"/>
            <w:hideMark/>
          </w:tcPr>
          <w:p w14:paraId="68D826B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47522E9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1辆</w:t>
            </w:r>
          </w:p>
        </w:tc>
        <w:tc>
          <w:tcPr>
            <w:tcW w:w="0" w:type="auto"/>
            <w:tcBorders>
              <w:top w:val="nil"/>
              <w:left w:val="nil"/>
              <w:bottom w:val="single" w:sz="4" w:space="0" w:color="auto"/>
              <w:right w:val="single" w:sz="4" w:space="0" w:color="auto"/>
            </w:tcBorders>
            <w:shd w:val="clear" w:color="auto" w:fill="auto"/>
            <w:vAlign w:val="center"/>
            <w:hideMark/>
          </w:tcPr>
          <w:p w14:paraId="36D3521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5ED8C813" w14:textId="77777777" w:rsidTr="00FF1576">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FA85F"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5A4B2E2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1136B93C"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标本采集制作数量</w:t>
            </w:r>
          </w:p>
        </w:tc>
        <w:tc>
          <w:tcPr>
            <w:tcW w:w="1085" w:type="dxa"/>
            <w:tcBorders>
              <w:top w:val="nil"/>
              <w:left w:val="nil"/>
              <w:bottom w:val="single" w:sz="4" w:space="0" w:color="auto"/>
              <w:right w:val="single" w:sz="4" w:space="0" w:color="auto"/>
            </w:tcBorders>
            <w:shd w:val="clear" w:color="auto" w:fill="auto"/>
            <w:vAlign w:val="center"/>
            <w:hideMark/>
          </w:tcPr>
          <w:p w14:paraId="7B6CDA3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&gt;=1个</w:t>
            </w:r>
          </w:p>
        </w:tc>
        <w:tc>
          <w:tcPr>
            <w:tcW w:w="1118" w:type="dxa"/>
            <w:tcBorders>
              <w:top w:val="nil"/>
              <w:left w:val="nil"/>
              <w:bottom w:val="single" w:sz="4" w:space="0" w:color="auto"/>
              <w:right w:val="single" w:sz="4" w:space="0" w:color="auto"/>
            </w:tcBorders>
            <w:shd w:val="clear" w:color="auto" w:fill="auto"/>
            <w:vAlign w:val="center"/>
            <w:hideMark/>
          </w:tcPr>
          <w:p w14:paraId="19FC11E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76486F8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53EADA3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1个</w:t>
            </w:r>
          </w:p>
        </w:tc>
        <w:tc>
          <w:tcPr>
            <w:tcW w:w="0" w:type="auto"/>
            <w:tcBorders>
              <w:top w:val="nil"/>
              <w:left w:val="nil"/>
              <w:bottom w:val="single" w:sz="4" w:space="0" w:color="auto"/>
              <w:right w:val="single" w:sz="4" w:space="0" w:color="auto"/>
            </w:tcBorders>
            <w:shd w:val="clear" w:color="auto" w:fill="auto"/>
            <w:vAlign w:val="center"/>
            <w:hideMark/>
          </w:tcPr>
          <w:p w14:paraId="73C16F5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EB24C5A" w14:textId="77777777" w:rsidTr="00FF157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63BC"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7EED2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时效指标</w:t>
            </w:r>
          </w:p>
        </w:tc>
        <w:tc>
          <w:tcPr>
            <w:tcW w:w="1172" w:type="dxa"/>
            <w:tcBorders>
              <w:top w:val="nil"/>
              <w:left w:val="nil"/>
              <w:bottom w:val="single" w:sz="4" w:space="0" w:color="auto"/>
              <w:right w:val="single" w:sz="4" w:space="0" w:color="auto"/>
            </w:tcBorders>
            <w:shd w:val="clear" w:color="auto" w:fill="auto"/>
            <w:vAlign w:val="center"/>
            <w:hideMark/>
          </w:tcPr>
          <w:p w14:paraId="7D5DB4EE"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草原鼠害、病虫害和毒害草上报及时率</w:t>
            </w:r>
          </w:p>
        </w:tc>
        <w:tc>
          <w:tcPr>
            <w:tcW w:w="1085" w:type="dxa"/>
            <w:tcBorders>
              <w:top w:val="nil"/>
              <w:left w:val="nil"/>
              <w:bottom w:val="single" w:sz="4" w:space="0" w:color="auto"/>
              <w:right w:val="single" w:sz="4" w:space="0" w:color="auto"/>
            </w:tcBorders>
            <w:shd w:val="clear" w:color="auto" w:fill="auto"/>
            <w:vAlign w:val="center"/>
            <w:hideMark/>
          </w:tcPr>
          <w:p w14:paraId="0EF309A6"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=100%</w:t>
            </w:r>
          </w:p>
        </w:tc>
        <w:tc>
          <w:tcPr>
            <w:tcW w:w="1118" w:type="dxa"/>
            <w:tcBorders>
              <w:top w:val="nil"/>
              <w:left w:val="nil"/>
              <w:bottom w:val="single" w:sz="4" w:space="0" w:color="auto"/>
              <w:right w:val="single" w:sz="4" w:space="0" w:color="auto"/>
            </w:tcBorders>
            <w:shd w:val="clear" w:color="auto" w:fill="auto"/>
            <w:vAlign w:val="center"/>
            <w:hideMark/>
          </w:tcPr>
          <w:p w14:paraId="1CC5D5A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6CA187C2"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0BE20A8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9B98F1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45037B30" w14:textId="77777777" w:rsidTr="00FF1576">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27F62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1A3D3D"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数量指标</w:t>
            </w:r>
          </w:p>
        </w:tc>
        <w:tc>
          <w:tcPr>
            <w:tcW w:w="1172" w:type="dxa"/>
            <w:tcBorders>
              <w:top w:val="nil"/>
              <w:left w:val="nil"/>
              <w:bottom w:val="single" w:sz="4" w:space="0" w:color="auto"/>
              <w:right w:val="single" w:sz="4" w:space="0" w:color="auto"/>
            </w:tcBorders>
            <w:shd w:val="clear" w:color="auto" w:fill="auto"/>
            <w:vAlign w:val="center"/>
            <w:hideMark/>
          </w:tcPr>
          <w:p w14:paraId="42ABFA58"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毒害草监测数量</w:t>
            </w:r>
          </w:p>
        </w:tc>
        <w:tc>
          <w:tcPr>
            <w:tcW w:w="1085" w:type="dxa"/>
            <w:tcBorders>
              <w:top w:val="nil"/>
              <w:left w:val="nil"/>
              <w:bottom w:val="single" w:sz="4" w:space="0" w:color="auto"/>
              <w:right w:val="single" w:sz="4" w:space="0" w:color="auto"/>
            </w:tcBorders>
            <w:shd w:val="clear" w:color="auto" w:fill="auto"/>
            <w:vAlign w:val="center"/>
            <w:hideMark/>
          </w:tcPr>
          <w:p w14:paraId="5AAFC9C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&gt;=2次</w:t>
            </w:r>
          </w:p>
        </w:tc>
        <w:tc>
          <w:tcPr>
            <w:tcW w:w="1118" w:type="dxa"/>
            <w:tcBorders>
              <w:top w:val="nil"/>
              <w:left w:val="nil"/>
              <w:bottom w:val="single" w:sz="4" w:space="0" w:color="auto"/>
              <w:right w:val="single" w:sz="4" w:space="0" w:color="auto"/>
            </w:tcBorders>
            <w:shd w:val="clear" w:color="auto" w:fill="auto"/>
            <w:vAlign w:val="center"/>
            <w:hideMark/>
          </w:tcPr>
          <w:p w14:paraId="24DBA50A"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195745C1"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441BBDC7"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774C4BC3"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6A22EB8" w14:textId="77777777" w:rsidTr="00FF157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9CA5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3F32BC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52E3BE39"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草原鼠害监测数量</w:t>
            </w:r>
          </w:p>
        </w:tc>
        <w:tc>
          <w:tcPr>
            <w:tcW w:w="1085" w:type="dxa"/>
            <w:tcBorders>
              <w:top w:val="nil"/>
              <w:left w:val="nil"/>
              <w:bottom w:val="single" w:sz="4" w:space="0" w:color="auto"/>
              <w:right w:val="single" w:sz="4" w:space="0" w:color="auto"/>
            </w:tcBorders>
            <w:shd w:val="clear" w:color="auto" w:fill="auto"/>
            <w:vAlign w:val="center"/>
            <w:hideMark/>
          </w:tcPr>
          <w:p w14:paraId="0605627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&gt;=2次</w:t>
            </w:r>
          </w:p>
        </w:tc>
        <w:tc>
          <w:tcPr>
            <w:tcW w:w="1118" w:type="dxa"/>
            <w:tcBorders>
              <w:top w:val="nil"/>
              <w:left w:val="nil"/>
              <w:bottom w:val="single" w:sz="4" w:space="0" w:color="auto"/>
              <w:right w:val="single" w:sz="4" w:space="0" w:color="auto"/>
            </w:tcBorders>
            <w:shd w:val="clear" w:color="auto" w:fill="auto"/>
            <w:vAlign w:val="center"/>
            <w:hideMark/>
          </w:tcPr>
          <w:p w14:paraId="179EDC8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447DE49B"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2CB7DA70"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2443C325" w14:textId="77777777" w:rsidR="009F2018" w:rsidRPr="009F2018" w:rsidRDefault="009F2018" w:rsidP="009F2018">
            <w:pPr>
              <w:widowControl/>
              <w:jc w:val="center"/>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426CE0CE" w14:textId="77777777" w:rsidTr="00FF157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71F3D"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BA62B3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p>
        </w:tc>
        <w:tc>
          <w:tcPr>
            <w:tcW w:w="1172" w:type="dxa"/>
            <w:tcBorders>
              <w:top w:val="nil"/>
              <w:left w:val="nil"/>
              <w:bottom w:val="single" w:sz="4" w:space="0" w:color="auto"/>
              <w:right w:val="single" w:sz="4" w:space="0" w:color="auto"/>
            </w:tcBorders>
            <w:shd w:val="clear" w:color="auto" w:fill="auto"/>
            <w:noWrap/>
            <w:vAlign w:val="center"/>
            <w:hideMark/>
          </w:tcPr>
          <w:p w14:paraId="00D3F44F"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病虫害监测数量</w:t>
            </w:r>
          </w:p>
        </w:tc>
        <w:tc>
          <w:tcPr>
            <w:tcW w:w="1085" w:type="dxa"/>
            <w:tcBorders>
              <w:top w:val="nil"/>
              <w:left w:val="nil"/>
              <w:bottom w:val="single" w:sz="4" w:space="0" w:color="auto"/>
              <w:right w:val="single" w:sz="4" w:space="0" w:color="auto"/>
            </w:tcBorders>
            <w:shd w:val="clear" w:color="auto" w:fill="auto"/>
            <w:noWrap/>
            <w:vAlign w:val="center"/>
            <w:hideMark/>
          </w:tcPr>
          <w:p w14:paraId="5E5037B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&gt;=3次</w:t>
            </w:r>
          </w:p>
        </w:tc>
        <w:tc>
          <w:tcPr>
            <w:tcW w:w="1118" w:type="dxa"/>
            <w:tcBorders>
              <w:top w:val="nil"/>
              <w:left w:val="nil"/>
              <w:bottom w:val="single" w:sz="4" w:space="0" w:color="auto"/>
              <w:right w:val="single" w:sz="4" w:space="0" w:color="auto"/>
            </w:tcBorders>
            <w:shd w:val="clear" w:color="auto" w:fill="auto"/>
            <w:noWrap/>
            <w:vAlign w:val="center"/>
            <w:hideMark/>
          </w:tcPr>
          <w:p w14:paraId="4675559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noWrap/>
            <w:vAlign w:val="center"/>
            <w:hideMark/>
          </w:tcPr>
          <w:p w14:paraId="1E619AC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noWrap/>
            <w:vAlign w:val="center"/>
            <w:hideMark/>
          </w:tcPr>
          <w:p w14:paraId="217BE07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noWrap/>
            <w:vAlign w:val="center"/>
            <w:hideMark/>
          </w:tcPr>
          <w:p w14:paraId="285E3D9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2CE720C" w14:textId="77777777" w:rsidTr="00FF157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925B6"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2228A005"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0B8F9EAF"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1FC7624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3F117124"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1B2E52E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5B2E9C04"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6241F38"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r>
      <w:tr w:rsidR="009F2018" w:rsidRPr="009F2018" w14:paraId="5582B855" w14:textId="77777777" w:rsidTr="00FF157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A13DE"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18D91FDD"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5CA8308F"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3B5BBE88"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49A9466A"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7DFF36A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42DFD4CB"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FF357F9"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r>
      <w:tr w:rsidR="009F2018" w:rsidRPr="009F2018" w14:paraId="688127AE" w14:textId="77777777" w:rsidTr="00FF157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67CA8"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2F490276"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1EF04302"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02476AEA"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08DD358E"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295C31F3"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50F50BF0"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3D7CA84" w14:textId="77777777" w:rsidR="009F2018" w:rsidRPr="009F2018" w:rsidRDefault="009F2018" w:rsidP="009F2018">
            <w:pPr>
              <w:widowControl/>
              <w:jc w:val="left"/>
              <w:rPr>
                <w:rFonts w:asciiTheme="minorEastAsia" w:eastAsiaTheme="minorEastAsia" w:hAnsiTheme="minorEastAsia" w:cs="宋体" w:hint="eastAsia"/>
                <w:kern w:val="0"/>
                <w:sz w:val="20"/>
                <w:szCs w:val="20"/>
              </w:rPr>
            </w:pPr>
            <w:r w:rsidRPr="009F2018">
              <w:rPr>
                <w:rFonts w:asciiTheme="minorEastAsia" w:eastAsiaTheme="minorEastAsia" w:hAnsiTheme="minorEastAsia" w:cs="宋体" w:hint="eastAsia"/>
                <w:kern w:val="0"/>
                <w:sz w:val="20"/>
                <w:szCs w:val="20"/>
              </w:rPr>
              <w:t xml:space="preserve">　</w:t>
            </w:r>
          </w:p>
        </w:tc>
      </w:tr>
    </w:tbl>
    <w:p w14:paraId="60DF93AD" w14:textId="77777777" w:rsidR="009F2018" w:rsidRDefault="009F2018">
      <w:pPr>
        <w:ind w:firstLineChars="200" w:firstLine="640"/>
        <w:jc w:val="left"/>
        <w:rPr>
          <w:rFonts w:ascii="仿宋_GB2312" w:eastAsia="仿宋_GB2312"/>
          <w:sz w:val="32"/>
          <w:szCs w:val="32"/>
        </w:rPr>
      </w:pPr>
    </w:p>
    <w:p w14:paraId="606706B4" w14:textId="77777777" w:rsidR="00590E47" w:rsidRDefault="00AE6E2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B79196E" w14:textId="0668D131" w:rsidR="00590E47" w:rsidRDefault="00AE6E2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9F2018">
        <w:rPr>
          <w:rFonts w:ascii="仿宋_GB2312" w:eastAsia="仿宋_GB2312" w:hAnsi="仿宋_GB2312" w:cs="仿宋_GB2312" w:hint="eastAsia"/>
          <w:kern w:val="0"/>
          <w:sz w:val="32"/>
          <w:szCs w:val="32"/>
        </w:rPr>
        <w:t>。</w:t>
      </w:r>
    </w:p>
    <w:p w14:paraId="429BADF5" w14:textId="77777777" w:rsidR="00590E47" w:rsidRDefault="00AE6E2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96D6B1D"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B332F2"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6B6279B"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51A6043"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FEBED5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8FC036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71AA0F8"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39DFFD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6BD7D5"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743D73B"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0A4A589"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76F4DF6"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40EC45C"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8FF024" w14:textId="77777777" w:rsidR="00590E47" w:rsidRDefault="00AE6E2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DFC4C14" w14:textId="77777777" w:rsidR="00590E47" w:rsidRDefault="00AE6E2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2FF5B2D" w14:textId="77777777" w:rsidR="00590E47" w:rsidRDefault="00AE6E2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959CB3A" w14:textId="77777777" w:rsidR="00590E47" w:rsidRDefault="00AE6E2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4D64FE8" w14:textId="77777777" w:rsidR="00590E47" w:rsidRDefault="00AE6E2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CC436F8" w14:textId="77777777" w:rsidR="00590E47" w:rsidRDefault="00AE6E2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E7DB112" w14:textId="77777777" w:rsidR="00590E47" w:rsidRDefault="00AE6E2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6FEC573" w14:textId="77777777" w:rsidR="00590E47" w:rsidRDefault="00AE6E2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6E9924F" w14:textId="77777777" w:rsidR="00590E47" w:rsidRDefault="00AE6E2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99ED01D" w14:textId="77777777" w:rsidR="00590E47" w:rsidRDefault="00AE6E2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CA2ECA2" w14:textId="77777777" w:rsidR="00590E47" w:rsidRDefault="00AE6E2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15CE5AE" w14:textId="77777777" w:rsidR="00590E47" w:rsidRDefault="00590E47">
      <w:pPr>
        <w:ind w:firstLineChars="200" w:firstLine="640"/>
        <w:rPr>
          <w:rFonts w:ascii="仿宋_GB2312" w:eastAsia="仿宋_GB2312"/>
          <w:sz w:val="32"/>
          <w:szCs w:val="32"/>
        </w:rPr>
      </w:pPr>
    </w:p>
    <w:p w14:paraId="13E43475" w14:textId="77777777" w:rsidR="00590E47" w:rsidRDefault="00590E47">
      <w:pPr>
        <w:ind w:firstLineChars="200" w:firstLine="640"/>
        <w:outlineLvl w:val="1"/>
        <w:rPr>
          <w:rFonts w:ascii="黑体" w:eastAsia="黑体" w:hAnsi="黑体" w:cs="宋体" w:hint="eastAsia"/>
          <w:bCs/>
          <w:kern w:val="0"/>
          <w:sz w:val="32"/>
          <w:szCs w:val="32"/>
        </w:rPr>
      </w:pPr>
    </w:p>
    <w:sectPr w:rsidR="00590E4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1A083" w14:textId="77777777" w:rsidR="006F7A8F" w:rsidRDefault="006F7A8F">
      <w:r>
        <w:separator/>
      </w:r>
    </w:p>
  </w:endnote>
  <w:endnote w:type="continuationSeparator" w:id="0">
    <w:p w14:paraId="2EF53C31" w14:textId="77777777" w:rsidR="006F7A8F" w:rsidRDefault="006F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28308" w14:textId="77777777" w:rsidR="00590E47" w:rsidRDefault="00AE6E28">
    <w:pPr>
      <w:pStyle w:val="a4"/>
    </w:pPr>
    <w:r>
      <w:rPr>
        <w:noProof/>
      </w:rPr>
      <mc:AlternateContent>
        <mc:Choice Requires="wps">
          <w:drawing>
            <wp:anchor distT="0" distB="0" distL="114300" distR="114300" simplePos="0" relativeHeight="251659264" behindDoc="0" locked="0" layoutInCell="1" allowOverlap="1" wp14:anchorId="3A9D4742" wp14:editId="3EC386B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40F37" w14:textId="4A3D2E50" w:rsidR="00590E47" w:rsidRDefault="00AE6E28">
                          <w:pPr>
                            <w:pStyle w:val="a4"/>
                          </w:pPr>
                          <w:r>
                            <w:rPr>
                              <w:rFonts w:hint="eastAsia"/>
                            </w:rPr>
                            <w:fldChar w:fldCharType="begin"/>
                          </w:r>
                          <w:r>
                            <w:rPr>
                              <w:rFonts w:hint="eastAsia"/>
                            </w:rPr>
                            <w:instrText xml:space="preserve"> PAGE  \* MERGEFORMAT </w:instrText>
                          </w:r>
                          <w:r>
                            <w:rPr>
                              <w:rFonts w:hint="eastAsia"/>
                            </w:rPr>
                            <w:fldChar w:fldCharType="separate"/>
                          </w:r>
                          <w:r w:rsidR="009F3D7D">
                            <w:rPr>
                              <w:noProof/>
                            </w:rPr>
                            <w:t>14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A9D474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E140F37" w14:textId="4A3D2E50" w:rsidR="00590E47" w:rsidRDefault="00AE6E28">
                    <w:pPr>
                      <w:pStyle w:val="a4"/>
                    </w:pPr>
                    <w:r>
                      <w:rPr>
                        <w:rFonts w:hint="eastAsia"/>
                      </w:rPr>
                      <w:fldChar w:fldCharType="begin"/>
                    </w:r>
                    <w:r>
                      <w:rPr>
                        <w:rFonts w:hint="eastAsia"/>
                      </w:rPr>
                      <w:instrText xml:space="preserve"> PAGE  \* MERGEFORMAT </w:instrText>
                    </w:r>
                    <w:r>
                      <w:rPr>
                        <w:rFonts w:hint="eastAsia"/>
                      </w:rPr>
                      <w:fldChar w:fldCharType="separate"/>
                    </w:r>
                    <w:r w:rsidR="009F3D7D">
                      <w:rPr>
                        <w:noProof/>
                      </w:rPr>
                      <w:t>14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196F6" w14:textId="77777777" w:rsidR="006F7A8F" w:rsidRDefault="006F7A8F">
      <w:r>
        <w:separator/>
      </w:r>
    </w:p>
  </w:footnote>
  <w:footnote w:type="continuationSeparator" w:id="0">
    <w:p w14:paraId="217A5DF0" w14:textId="77777777" w:rsidR="006F7A8F" w:rsidRDefault="006F7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88840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90E47"/>
    <w:rsid w:val="00086BBE"/>
    <w:rsid w:val="001F532A"/>
    <w:rsid w:val="00211B13"/>
    <w:rsid w:val="00213C59"/>
    <w:rsid w:val="002F699B"/>
    <w:rsid w:val="0030174C"/>
    <w:rsid w:val="003210CE"/>
    <w:rsid w:val="00421E41"/>
    <w:rsid w:val="00444C17"/>
    <w:rsid w:val="004F2DCA"/>
    <w:rsid w:val="005260BB"/>
    <w:rsid w:val="0056010D"/>
    <w:rsid w:val="00590E47"/>
    <w:rsid w:val="00627F68"/>
    <w:rsid w:val="0068475A"/>
    <w:rsid w:val="006B1C64"/>
    <w:rsid w:val="006F7A8F"/>
    <w:rsid w:val="007C5ED1"/>
    <w:rsid w:val="007D5BB6"/>
    <w:rsid w:val="00862044"/>
    <w:rsid w:val="009F2018"/>
    <w:rsid w:val="009F3D7D"/>
    <w:rsid w:val="00A76396"/>
    <w:rsid w:val="00A84C53"/>
    <w:rsid w:val="00AE6E28"/>
    <w:rsid w:val="00B70D59"/>
    <w:rsid w:val="00BB052E"/>
    <w:rsid w:val="00C979EE"/>
    <w:rsid w:val="00CA2F7F"/>
    <w:rsid w:val="00CA33F5"/>
    <w:rsid w:val="00F52A8D"/>
    <w:rsid w:val="00FD25A0"/>
    <w:rsid w:val="00FE45F1"/>
    <w:rsid w:val="00FF157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03301"/>
  <w15:docId w15:val="{A72F6432-BEA0-4B48-B78C-A7A594B12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1137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17</Pages>
  <Words>1109</Words>
  <Characters>6323</Characters>
  <Application>Microsoft Office Word</Application>
  <DocSecurity>0</DocSecurity>
  <Lines>52</Lines>
  <Paragraphs>14</Paragraphs>
  <ScaleCrop>false</ScaleCrop>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2024-11-12T09:55:00Z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